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8B" w:rsidRPr="009D3FE2" w:rsidRDefault="009D3FE2" w:rsidP="009D3FE2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9D3FE2">
        <w:rPr>
          <w:rFonts w:ascii="Arial" w:hAnsi="Arial" w:cs="Arial"/>
          <w:b/>
          <w:sz w:val="22"/>
          <w:szCs w:val="22"/>
        </w:rPr>
        <w:t>PROJEKTNA NALOGA</w:t>
      </w:r>
    </w:p>
    <w:p w:rsidR="00F85C8B" w:rsidRPr="00D01165" w:rsidRDefault="00F85C8B" w:rsidP="00F85C8B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:rsidR="00F85C8B" w:rsidRPr="00607899" w:rsidRDefault="00D01165" w:rsidP="00F85C8B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TEHNIČNI IN FINANČNI NADZOR NAD IZVAJANJEM PROGRAMA POSTOPNEGA ZAPIRANJA RUDNIKA TRBOVLJE–HRASTNIK V</w:t>
      </w:r>
      <w:r w:rsidR="003E44C2">
        <w:rPr>
          <w:rFonts w:ascii="Arial" w:hAnsi="Arial" w:cs="Arial"/>
          <w:b/>
          <w:sz w:val="20"/>
          <w:szCs w:val="20"/>
        </w:rPr>
        <w:t xml:space="preserve"> LIKVIDACIJI V OBDOBJU 2022-2023</w:t>
      </w:r>
    </w:p>
    <w:p w:rsidR="00F85C8B" w:rsidRPr="00607899" w:rsidRDefault="00F85C8B" w:rsidP="00F85C8B">
      <w:pPr>
        <w:pStyle w:val="Slog6-naslov1tekst"/>
        <w:numPr>
          <w:ilvl w:val="0"/>
          <w:numId w:val="11"/>
        </w:numPr>
        <w:spacing w:line="240" w:lineRule="atLeast"/>
      </w:pPr>
      <w:r w:rsidRPr="00607899">
        <w:t>Uvod</w:t>
      </w:r>
    </w:p>
    <w:p w:rsidR="00F85C8B" w:rsidRPr="00607899" w:rsidRDefault="00F85C8B" w:rsidP="00F85C8B">
      <w:pPr>
        <w:pStyle w:val="Slog8-naslov2ravenrd"/>
        <w:numPr>
          <w:ilvl w:val="1"/>
          <w:numId w:val="8"/>
        </w:numPr>
        <w:spacing w:line="240" w:lineRule="atLeast"/>
      </w:pPr>
      <w:r w:rsidRPr="00607899">
        <w:t>Izhodišča</w:t>
      </w:r>
    </w:p>
    <w:p w:rsidR="001E5F9D" w:rsidRDefault="001E5F9D" w:rsidP="00CD4AB9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Zakon o postopnem zapiranju Rudnika Trbovlje–Hrastnik in razvojnem prestrukturiranju regije (Ur. l. RS, št. 26/05 – </w:t>
      </w:r>
      <w:r w:rsidR="00865515">
        <w:rPr>
          <w:rFonts w:ascii="Arial" w:hAnsi="Arial" w:cs="Arial"/>
          <w:bCs/>
          <w:sz w:val="20"/>
          <w:szCs w:val="20"/>
        </w:rPr>
        <w:t>uradno prečiščeno besedilo</w:t>
      </w:r>
      <w:r>
        <w:rPr>
          <w:rFonts w:ascii="Arial" w:hAnsi="Arial" w:cs="Arial"/>
          <w:bCs/>
          <w:sz w:val="20"/>
          <w:szCs w:val="20"/>
        </w:rPr>
        <w:t>, 43/10, 49/10 – popr., 40/12 – ZUJF, 25/14, 46/14, 82/15, 84/18 in 204/21; v nadaljnjem besedilu: ZPZRTH) določa osnove za izdelavo programa postopnega zapiranja Rudnika Trbovlje–Hrastnik, d.o.o.</w:t>
      </w:r>
      <w:r w:rsidR="001C73E9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ter višino in način zagotavljanja sredstev za izvajanje programa do zaprtja rudnika. ZPZRTH je podlaga za dokončanje vseh zapiralnih del, izvedbo dokončne sanacije okolja in vložitev zahteve za izdajo odločbe o prenehanju pravic in obveznosti rudarske pravice za izkoriščanje na celotnem pridobivalnem prostoru Trbovlje–Hrastnika do 31.</w:t>
      </w:r>
      <w:r w:rsidR="006B6863">
        <w:rPr>
          <w:rFonts w:ascii="Arial" w:hAnsi="Arial" w:cs="Arial"/>
          <w:bCs/>
          <w:sz w:val="20"/>
          <w:szCs w:val="20"/>
        </w:rPr>
        <w:t> </w:t>
      </w:r>
      <w:r>
        <w:rPr>
          <w:rFonts w:ascii="Arial" w:hAnsi="Arial" w:cs="Arial"/>
          <w:bCs/>
          <w:sz w:val="20"/>
          <w:szCs w:val="20"/>
        </w:rPr>
        <w:t>decembra</w:t>
      </w:r>
      <w:r w:rsidR="006B6863">
        <w:rPr>
          <w:rFonts w:ascii="Arial" w:hAnsi="Arial" w:cs="Arial"/>
          <w:bCs/>
          <w:sz w:val="20"/>
          <w:szCs w:val="20"/>
        </w:rPr>
        <w:t> </w:t>
      </w:r>
      <w:r>
        <w:rPr>
          <w:rFonts w:ascii="Arial" w:hAnsi="Arial" w:cs="Arial"/>
          <w:bCs/>
          <w:sz w:val="20"/>
          <w:szCs w:val="20"/>
        </w:rPr>
        <w:t>2022</w:t>
      </w:r>
      <w:r w:rsidR="006B6863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ter izvedbo postopka za izdajo odločbe o ukinitvi pravic in obveznosti ter likvidacijo </w:t>
      </w:r>
      <w:r w:rsidR="006B6863">
        <w:rPr>
          <w:rFonts w:ascii="Arial" w:hAnsi="Arial" w:cs="Arial"/>
          <w:bCs/>
          <w:sz w:val="20"/>
          <w:szCs w:val="20"/>
        </w:rPr>
        <w:t xml:space="preserve">družbe RTH, </w:t>
      </w:r>
      <w:r>
        <w:rPr>
          <w:rFonts w:ascii="Arial" w:hAnsi="Arial" w:cs="Arial"/>
          <w:bCs/>
          <w:sz w:val="20"/>
          <w:szCs w:val="20"/>
        </w:rPr>
        <w:t>Rudnik</w:t>
      </w:r>
      <w:r w:rsidR="006B6863">
        <w:rPr>
          <w:rFonts w:ascii="Arial" w:hAnsi="Arial" w:cs="Arial"/>
          <w:bCs/>
          <w:sz w:val="20"/>
          <w:szCs w:val="20"/>
        </w:rPr>
        <w:t xml:space="preserve"> Trbovlje–Hrastnik</w:t>
      </w:r>
      <w:r w:rsidR="00E37ED8">
        <w:rPr>
          <w:rFonts w:ascii="Arial" w:hAnsi="Arial" w:cs="Arial"/>
          <w:bCs/>
          <w:sz w:val="20"/>
          <w:szCs w:val="20"/>
        </w:rPr>
        <w:t xml:space="preserve"> d.o.o. </w:t>
      </w:r>
      <w:r w:rsidR="006B6863">
        <w:rPr>
          <w:rFonts w:ascii="Arial" w:hAnsi="Arial" w:cs="Arial"/>
          <w:bCs/>
          <w:sz w:val="20"/>
          <w:szCs w:val="20"/>
        </w:rPr>
        <w:t xml:space="preserve">– v likvidaciji </w:t>
      </w:r>
      <w:r w:rsidR="00E37ED8">
        <w:rPr>
          <w:rFonts w:ascii="Arial" w:hAnsi="Arial" w:cs="Arial"/>
          <w:bCs/>
          <w:sz w:val="20"/>
          <w:szCs w:val="20"/>
        </w:rPr>
        <w:t>do 31.</w:t>
      </w:r>
      <w:r w:rsidR="00D14677">
        <w:rPr>
          <w:rFonts w:ascii="Arial" w:hAnsi="Arial" w:cs="Arial"/>
          <w:bCs/>
          <w:sz w:val="20"/>
          <w:szCs w:val="20"/>
        </w:rPr>
        <w:t> decembra </w:t>
      </w:r>
      <w:r w:rsidR="00E37ED8">
        <w:rPr>
          <w:rFonts w:ascii="Arial" w:hAnsi="Arial" w:cs="Arial"/>
          <w:bCs/>
          <w:sz w:val="20"/>
          <w:szCs w:val="20"/>
        </w:rPr>
        <w:t>2023. ZPZRT določa, da:</w:t>
      </w:r>
    </w:p>
    <w:p w:rsidR="00E37ED8" w:rsidRDefault="00E37ED8" w:rsidP="00CD4AB9">
      <w:pPr>
        <w:pStyle w:val="Odstavekseznama"/>
        <w:numPr>
          <w:ilvl w:val="0"/>
          <w:numId w:val="21"/>
        </w:num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 izvajanje programa zapiranja rudnika in namensko koriščenje proračunskih sredstev odgovorno ministrstvo, pristojno za energetiko;</w:t>
      </w:r>
    </w:p>
    <w:p w:rsidR="00E37ED8" w:rsidRDefault="00E37ED8" w:rsidP="00CD4AB9">
      <w:pPr>
        <w:pStyle w:val="Odstavekseznama"/>
        <w:numPr>
          <w:ilvl w:val="0"/>
          <w:numId w:val="21"/>
        </w:num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nadzor nad izvajanjem programa in porabo sredstev opravlja neodvisna strokovna inštitucija, ki jo za programsko obdobje, na podlagi mednarodnega javnega razpisa, izbere ministrstvo pristojno na energetiko;</w:t>
      </w:r>
    </w:p>
    <w:p w:rsidR="00E37ED8" w:rsidRPr="00E37ED8" w:rsidRDefault="00E37ED8" w:rsidP="00CD4AB9">
      <w:pPr>
        <w:pStyle w:val="Odstavekseznama"/>
        <w:numPr>
          <w:ilvl w:val="0"/>
          <w:numId w:val="21"/>
        </w:num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 stroški nadzora krijejo iz proračunskih sredstev vsakokratnega programa zapiranja rudnika.</w:t>
      </w:r>
    </w:p>
    <w:p w:rsidR="001E5F9D" w:rsidRDefault="001E5F9D" w:rsidP="00CD4AB9">
      <w:pPr>
        <w:spacing w:line="264" w:lineRule="auto"/>
        <w:jc w:val="both"/>
        <w:rPr>
          <w:rFonts w:ascii="Arial" w:hAnsi="Arial" w:cs="Arial"/>
          <w:sz w:val="20"/>
        </w:rPr>
      </w:pPr>
    </w:p>
    <w:p w:rsidR="00B4460D" w:rsidRDefault="00B4460D" w:rsidP="00CD4AB9">
      <w:pPr>
        <w:spacing w:line="264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podlagi ZPZRTH je Vlada Republike Slovenije sprejela Uredbo o pravilih za opravljanje tehničnega in finančnega nadzora nad izvajanjem programa postopnega zapiranja Rudnika Trbovlje–Hrastnik (Ur. l. RS, št 34/01 in 28/02; v nadaljnjem besedilu: uredba).</w:t>
      </w:r>
    </w:p>
    <w:p w:rsidR="004F1496" w:rsidRPr="00607899" w:rsidRDefault="0089731C" w:rsidP="004F1496">
      <w:pPr>
        <w:pStyle w:val="Slog8-naslov2ravenrd"/>
        <w:numPr>
          <w:ilvl w:val="1"/>
          <w:numId w:val="8"/>
        </w:numPr>
        <w:spacing w:line="240" w:lineRule="atLeast"/>
      </w:pPr>
      <w:r>
        <w:t>Cilji in namen naloge</w:t>
      </w:r>
    </w:p>
    <w:p w:rsidR="00DF5BC6" w:rsidRDefault="00DF5BC6" w:rsidP="006F2A74">
      <w:pPr>
        <w:spacing w:line="264" w:lineRule="auto"/>
        <w:jc w:val="both"/>
        <w:rPr>
          <w:rFonts w:ascii="Arial" w:hAnsi="Arial" w:cs="Arial"/>
          <w:sz w:val="20"/>
        </w:rPr>
      </w:pPr>
      <w:r w:rsidRPr="00AD5C9F">
        <w:rPr>
          <w:rFonts w:ascii="Arial" w:hAnsi="Arial" w:cs="Arial"/>
          <w:sz w:val="20"/>
        </w:rPr>
        <w:t xml:space="preserve">Skladno z </w:t>
      </w:r>
      <w:r>
        <w:rPr>
          <w:rFonts w:ascii="Arial" w:hAnsi="Arial" w:cs="Arial"/>
          <w:sz w:val="20"/>
        </w:rPr>
        <w:t>ZPZRTH</w:t>
      </w:r>
      <w:r w:rsidRPr="00AD5C9F">
        <w:rPr>
          <w:rFonts w:ascii="Arial" w:hAnsi="Arial" w:cs="Arial"/>
          <w:sz w:val="20"/>
        </w:rPr>
        <w:t xml:space="preserve"> </w:t>
      </w:r>
      <w:r w:rsidR="00D66AEA">
        <w:rPr>
          <w:rFonts w:ascii="Arial" w:hAnsi="Arial" w:cs="Arial"/>
          <w:sz w:val="20"/>
        </w:rPr>
        <w:t xml:space="preserve">mora </w:t>
      </w:r>
      <w:r w:rsidRPr="00AD5C9F">
        <w:rPr>
          <w:rFonts w:ascii="Arial" w:hAnsi="Arial" w:cs="Arial"/>
          <w:sz w:val="20"/>
        </w:rPr>
        <w:t xml:space="preserve">Ministrstvo za infrastrukturo </w:t>
      </w:r>
      <w:r>
        <w:rPr>
          <w:rFonts w:ascii="Arial" w:hAnsi="Arial" w:cs="Arial"/>
          <w:sz w:val="20"/>
        </w:rPr>
        <w:t>(v nadaljnjem besedilu: MZI)</w:t>
      </w:r>
      <w:r w:rsidR="00D66AEA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</w:t>
      </w:r>
      <w:r w:rsidR="00D66AEA">
        <w:rPr>
          <w:rFonts w:ascii="Arial" w:hAnsi="Arial" w:cs="Arial"/>
          <w:sz w:val="20"/>
        </w:rPr>
        <w:t xml:space="preserve">kot ministrstvo, pristojno za </w:t>
      </w:r>
      <w:r w:rsidR="00CE77B7">
        <w:rPr>
          <w:rFonts w:ascii="Arial" w:hAnsi="Arial" w:cs="Arial"/>
          <w:sz w:val="20"/>
        </w:rPr>
        <w:t>energetiko</w:t>
      </w:r>
      <w:r w:rsidR="00D66AEA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zagotovi dokončanj</w:t>
      </w:r>
      <w:r w:rsidR="00556A6B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 vseh zapiralnih del, izvedbo dokončne sanacije okolja in vložitev zahteve za izdajo odločbe o prenehanju pravic in obveznosti nosilca rudarske pravice za izkoriščanje na celotnem pridobivalnem prostoru Trbovlje</w:t>
      </w:r>
      <w:r w:rsidR="00550127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>Hrastnik do 31. </w:t>
      </w:r>
      <w:r w:rsidR="00231365">
        <w:rPr>
          <w:rFonts w:ascii="Arial" w:hAnsi="Arial" w:cs="Arial"/>
          <w:sz w:val="20"/>
        </w:rPr>
        <w:t>decembra</w:t>
      </w:r>
      <w:r>
        <w:rPr>
          <w:rFonts w:ascii="Arial" w:hAnsi="Arial" w:cs="Arial"/>
          <w:sz w:val="20"/>
        </w:rPr>
        <w:t> 2022, ter postopek za izdajo odločbe o ukinitvi pravic in obveznosti ter likvidacijo družbe RTH, Rudnik Trbovlje</w:t>
      </w:r>
      <w:r w:rsidR="005C05C8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>Hrastnik d.o.o. – v likvidaciji do 31. </w:t>
      </w:r>
      <w:r w:rsidR="00231365">
        <w:rPr>
          <w:rFonts w:ascii="Arial" w:hAnsi="Arial" w:cs="Arial"/>
          <w:sz w:val="20"/>
        </w:rPr>
        <w:t>decembra</w:t>
      </w:r>
      <w:r>
        <w:rPr>
          <w:rFonts w:ascii="Arial" w:hAnsi="Arial" w:cs="Arial"/>
          <w:sz w:val="20"/>
        </w:rPr>
        <w:t xml:space="preserve"> 2023. Za dokončanje navedenih nalog je potrebno zagotoviti nadzor nad izvajanjem programa </w:t>
      </w:r>
      <w:r w:rsidR="0092249A">
        <w:rPr>
          <w:rFonts w:ascii="Arial" w:hAnsi="Arial" w:cs="Arial"/>
          <w:sz w:val="20"/>
        </w:rPr>
        <w:t xml:space="preserve">zapiranja rudnika </w:t>
      </w:r>
      <w:r>
        <w:rPr>
          <w:rFonts w:ascii="Arial" w:hAnsi="Arial" w:cs="Arial"/>
          <w:sz w:val="20"/>
        </w:rPr>
        <w:t xml:space="preserve">in </w:t>
      </w:r>
      <w:r w:rsidR="0092249A">
        <w:rPr>
          <w:rFonts w:ascii="Arial" w:hAnsi="Arial" w:cs="Arial"/>
          <w:sz w:val="20"/>
        </w:rPr>
        <w:t xml:space="preserve">namensko </w:t>
      </w:r>
      <w:r>
        <w:rPr>
          <w:rFonts w:ascii="Arial" w:hAnsi="Arial" w:cs="Arial"/>
          <w:sz w:val="20"/>
        </w:rPr>
        <w:t>porabo s</w:t>
      </w:r>
      <w:r w:rsidR="00D66AEA">
        <w:rPr>
          <w:rFonts w:ascii="Arial" w:hAnsi="Arial" w:cs="Arial"/>
          <w:sz w:val="20"/>
        </w:rPr>
        <w:t xml:space="preserve">redstev v </w:t>
      </w:r>
      <w:r w:rsidR="00FD6CF2">
        <w:rPr>
          <w:rFonts w:ascii="Arial" w:hAnsi="Arial" w:cs="Arial"/>
          <w:sz w:val="20"/>
        </w:rPr>
        <w:t xml:space="preserve">programskem </w:t>
      </w:r>
      <w:r w:rsidR="00D66AEA">
        <w:rPr>
          <w:rFonts w:ascii="Arial" w:hAnsi="Arial" w:cs="Arial"/>
          <w:sz w:val="20"/>
        </w:rPr>
        <w:t xml:space="preserve">obdobju. </w:t>
      </w:r>
      <w:r w:rsidR="008D1CAB">
        <w:rPr>
          <w:rFonts w:ascii="Arial" w:hAnsi="Arial" w:cs="Arial"/>
          <w:sz w:val="20"/>
        </w:rPr>
        <w:t>MZI</w:t>
      </w:r>
      <w:r>
        <w:rPr>
          <w:rFonts w:ascii="Arial" w:hAnsi="Arial" w:cs="Arial"/>
          <w:sz w:val="20"/>
        </w:rPr>
        <w:t xml:space="preserve"> mora izvesti mednarodni javni razpis za izbor neodvisne strokovne inštitucije, ki bo opravljala nadzor nad izvajanjem programa in por</w:t>
      </w:r>
      <w:r w:rsidR="003E44C2">
        <w:rPr>
          <w:rFonts w:ascii="Arial" w:hAnsi="Arial" w:cs="Arial"/>
          <w:sz w:val="20"/>
        </w:rPr>
        <w:t>abo sredstev v obdobju 2022-2023</w:t>
      </w:r>
      <w:r>
        <w:rPr>
          <w:rFonts w:ascii="Arial" w:hAnsi="Arial" w:cs="Arial"/>
          <w:sz w:val="20"/>
        </w:rPr>
        <w:t>.</w:t>
      </w:r>
    </w:p>
    <w:p w:rsidR="00DF5BC6" w:rsidRDefault="00DF5BC6" w:rsidP="006F2A74">
      <w:pPr>
        <w:spacing w:line="264" w:lineRule="auto"/>
        <w:jc w:val="both"/>
        <w:rPr>
          <w:rFonts w:ascii="Arial" w:hAnsi="Arial" w:cs="Arial"/>
          <w:sz w:val="20"/>
          <w:highlight w:val="green"/>
        </w:rPr>
      </w:pPr>
    </w:p>
    <w:p w:rsidR="00DF5BC6" w:rsidRPr="00AD5C9F" w:rsidRDefault="00DF5BC6" w:rsidP="006F2A74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AD5C9F">
        <w:rPr>
          <w:rFonts w:ascii="Arial" w:hAnsi="Arial" w:cs="Arial"/>
          <w:sz w:val="20"/>
        </w:rPr>
        <w:t xml:space="preserve">Na mednarodnem javnem razpisu izbrani izvajalec storitve bo nadzoroval izvajanje programa in porabo sredstev v programskem obdobju skladno z </w:t>
      </w:r>
      <w:r w:rsidR="00311C52">
        <w:rPr>
          <w:rFonts w:ascii="Arial" w:hAnsi="Arial" w:cs="Arial"/>
          <w:sz w:val="20"/>
        </w:rPr>
        <w:t>u</w:t>
      </w:r>
      <w:r w:rsidRPr="00AD5C9F">
        <w:rPr>
          <w:rFonts w:ascii="Arial" w:hAnsi="Arial" w:cs="Arial"/>
          <w:sz w:val="20"/>
        </w:rPr>
        <w:t>redbo. S tem javnim naročilom se podrobneje določa: obseg storitev nadzora, organizacija in način opravljanja nadzora ter kritje stroškov izvajanja nadzora.</w:t>
      </w:r>
    </w:p>
    <w:p w:rsidR="0089731C" w:rsidRPr="00607899" w:rsidRDefault="0089731C" w:rsidP="0089731C">
      <w:pPr>
        <w:pStyle w:val="Slog8-naslov2ravenrd"/>
        <w:numPr>
          <w:ilvl w:val="1"/>
          <w:numId w:val="8"/>
        </w:numPr>
        <w:spacing w:line="240" w:lineRule="atLeast"/>
      </w:pPr>
      <w:r>
        <w:t>Predmet javnega naročila</w:t>
      </w:r>
    </w:p>
    <w:p w:rsidR="0089731C" w:rsidRDefault="0089731C" w:rsidP="0089731C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Predmet javnega naročila je </w:t>
      </w:r>
      <w:r w:rsidRPr="006A166E">
        <w:rPr>
          <w:rFonts w:ascii="Arial" w:hAnsi="Arial" w:cs="Arial"/>
          <w:bCs/>
          <w:sz w:val="20"/>
          <w:szCs w:val="20"/>
          <w:u w:val="single"/>
        </w:rPr>
        <w:t>Tehnični in finančni nadzor nad izvajanjem programa postopnega zapiranja Rudnika Trbovlje–Hrastnik v</w:t>
      </w:r>
      <w:r w:rsidR="003E44C2" w:rsidRPr="006A166E">
        <w:rPr>
          <w:rFonts w:ascii="Arial" w:hAnsi="Arial" w:cs="Arial"/>
          <w:bCs/>
          <w:sz w:val="20"/>
          <w:szCs w:val="20"/>
          <w:u w:val="single"/>
        </w:rPr>
        <w:t xml:space="preserve"> likvidaciji v obdobju 2022-2023</w:t>
      </w:r>
      <w:r>
        <w:rPr>
          <w:rFonts w:ascii="Arial" w:hAnsi="Arial" w:cs="Arial"/>
          <w:bCs/>
          <w:sz w:val="20"/>
          <w:szCs w:val="20"/>
        </w:rPr>
        <w:t>, katerega</w:t>
      </w:r>
      <w:r w:rsidR="00D33AC9">
        <w:rPr>
          <w:rFonts w:ascii="Arial" w:hAnsi="Arial" w:cs="Arial"/>
          <w:bCs/>
          <w:sz w:val="20"/>
          <w:szCs w:val="20"/>
        </w:rPr>
        <w:t xml:space="preserve"> izvaja neodvisna strokovna inštitucija, ki bo opravljala tehnični in finančni nadzor nad izvajanjem programa postopnega zapiranja in porabo sredstev v </w:t>
      </w:r>
      <w:r w:rsidR="006A166E">
        <w:rPr>
          <w:rFonts w:ascii="Arial" w:hAnsi="Arial" w:cs="Arial"/>
          <w:bCs/>
          <w:sz w:val="20"/>
          <w:szCs w:val="20"/>
        </w:rPr>
        <w:t>programskem</w:t>
      </w:r>
      <w:r w:rsidR="00D33AC9">
        <w:rPr>
          <w:rFonts w:ascii="Arial" w:hAnsi="Arial" w:cs="Arial"/>
          <w:bCs/>
          <w:sz w:val="20"/>
          <w:szCs w:val="20"/>
        </w:rPr>
        <w:t xml:space="preserve"> obdobju skladno z uredbo.</w:t>
      </w:r>
      <w:r w:rsidR="00D07CD4">
        <w:rPr>
          <w:rFonts w:ascii="Arial" w:hAnsi="Arial" w:cs="Arial"/>
          <w:bCs/>
          <w:sz w:val="20"/>
          <w:szCs w:val="20"/>
        </w:rPr>
        <w:t xml:space="preserve"> </w:t>
      </w:r>
      <w:r w:rsidR="00E27BF3">
        <w:rPr>
          <w:rFonts w:ascii="Arial" w:hAnsi="Arial" w:cs="Arial"/>
          <w:bCs/>
          <w:sz w:val="20"/>
          <w:szCs w:val="20"/>
        </w:rPr>
        <w:t xml:space="preserve">Naročnik bo </w:t>
      </w:r>
      <w:r w:rsidR="00405EBC">
        <w:rPr>
          <w:rFonts w:ascii="Arial" w:hAnsi="Arial" w:cs="Arial"/>
          <w:bCs/>
          <w:sz w:val="20"/>
          <w:szCs w:val="20"/>
        </w:rPr>
        <w:t xml:space="preserve">aktivno </w:t>
      </w:r>
      <w:r w:rsidR="00E27BF3">
        <w:rPr>
          <w:rFonts w:ascii="Arial" w:hAnsi="Arial" w:cs="Arial"/>
          <w:bCs/>
          <w:sz w:val="20"/>
          <w:szCs w:val="20"/>
        </w:rPr>
        <w:t>sodelo</w:t>
      </w:r>
      <w:r w:rsidR="001F05A2">
        <w:rPr>
          <w:rFonts w:ascii="Arial" w:hAnsi="Arial" w:cs="Arial"/>
          <w:bCs/>
          <w:sz w:val="20"/>
          <w:szCs w:val="20"/>
        </w:rPr>
        <w:t>val pri vsebinah:</w:t>
      </w:r>
    </w:p>
    <w:p w:rsidR="0089731C" w:rsidRDefault="001F05A2" w:rsidP="00F846AB">
      <w:pPr>
        <w:pStyle w:val="Slog4-alinejpog"/>
        <w:spacing w:before="0" w:after="0" w:line="264" w:lineRule="auto"/>
      </w:pPr>
      <w:r>
        <w:t>z usklajevanjem in zagotavljanjem pridobivanja vseh potrebnih gradiv, besedil, podatkov in informacij pri Rudniku Trbovlje–Hrastnik;</w:t>
      </w:r>
    </w:p>
    <w:p w:rsidR="001F05A2" w:rsidRDefault="001F05A2" w:rsidP="00F846AB">
      <w:pPr>
        <w:pStyle w:val="Slog4-alinejpog"/>
        <w:spacing w:before="0" w:after="0" w:line="264" w:lineRule="auto"/>
      </w:pPr>
      <w:r>
        <w:lastRenderedPageBreak/>
        <w:t>z informacijami in gradivi, ki so v pripravi na ministrstvih ali vladi in bi lahko vplivale na opravljanje tehničnega in finančnega nadzora nad izvajanjem programa postopnega zapiranja rudnika;</w:t>
      </w:r>
    </w:p>
    <w:p w:rsidR="001F05A2" w:rsidRDefault="001F05A2" w:rsidP="00F846AB">
      <w:pPr>
        <w:pStyle w:val="Slog4-alinejpog"/>
        <w:spacing w:before="0" w:after="0" w:line="264" w:lineRule="auto"/>
      </w:pPr>
      <w:r>
        <w:t>z vsebinskimi usmeritvami pri izvajanju programa postopnega zapiranja Rudnika Trbovlje–Hrastnik;</w:t>
      </w:r>
    </w:p>
    <w:p w:rsidR="001F05A2" w:rsidRDefault="001F05A2" w:rsidP="00F846AB">
      <w:pPr>
        <w:pStyle w:val="Slog4-alinejpog"/>
        <w:spacing w:before="0" w:after="0" w:line="264" w:lineRule="auto"/>
      </w:pPr>
      <w:r>
        <w:t>s pripombami in popravki na izdelane osnutke in predloge dokumentov izbranega izvajalca.</w:t>
      </w:r>
    </w:p>
    <w:p w:rsidR="00C836DF" w:rsidRPr="00607899" w:rsidRDefault="00C836DF" w:rsidP="00C836DF">
      <w:pPr>
        <w:pStyle w:val="Slog8-naslov2ravenrd"/>
        <w:numPr>
          <w:ilvl w:val="1"/>
          <w:numId w:val="8"/>
        </w:numPr>
        <w:spacing w:line="240" w:lineRule="atLeast"/>
      </w:pPr>
      <w:r>
        <w:t>Pomen naloge</w:t>
      </w:r>
    </w:p>
    <w:p w:rsidR="00C836DF" w:rsidRDefault="00573D29" w:rsidP="002027C9">
      <w:pPr>
        <w:pStyle w:val="Besedilo"/>
        <w:spacing w:line="240" w:lineRule="auto"/>
        <w:ind w:firstLine="0"/>
        <w:rPr>
          <w:rFonts w:cs="Arial"/>
        </w:rPr>
      </w:pPr>
      <w:r>
        <w:rPr>
          <w:rFonts w:cs="Arial"/>
        </w:rPr>
        <w:t xml:space="preserve">Na podlagi </w:t>
      </w:r>
      <w:r w:rsidR="00533832">
        <w:rPr>
          <w:rFonts w:cs="Arial"/>
        </w:rPr>
        <w:t xml:space="preserve">novele </w:t>
      </w:r>
      <w:r w:rsidR="009D45A2">
        <w:rPr>
          <w:rFonts w:cs="Arial"/>
        </w:rPr>
        <w:t>ZPZRTH</w:t>
      </w:r>
      <w:r>
        <w:rPr>
          <w:rFonts w:cs="Arial"/>
        </w:rPr>
        <w:t xml:space="preserve"> se za obdobje od leta 2022 do leta 2023 pripravi program zapiranja rudnika za dokončanje nerealiziranih del iz Programa postopnega zapiranja Rudnika Trbovlje–Hrastnik 2019–2020 </w:t>
      </w:r>
      <w:r w:rsidR="00615154">
        <w:rPr>
          <w:rFonts w:cs="Arial"/>
        </w:rPr>
        <w:t>ter izved</w:t>
      </w:r>
      <w:r w:rsidR="009D45A2">
        <w:rPr>
          <w:rFonts w:cs="Arial"/>
        </w:rPr>
        <w:t>ba</w:t>
      </w:r>
      <w:r w:rsidR="00615154">
        <w:rPr>
          <w:rFonts w:cs="Arial"/>
        </w:rPr>
        <w:t xml:space="preserve"> aktivnosti za dokončanje upravnih postopkov do izdaje odločbe o prenehanju pravic in obveznosti za celotni pridobiv</w:t>
      </w:r>
      <w:r w:rsidR="00F164C7">
        <w:rPr>
          <w:rFonts w:cs="Arial"/>
        </w:rPr>
        <w:t>alni prostor Trbovlje–Hrastnik.</w:t>
      </w:r>
    </w:p>
    <w:p w:rsidR="00533832" w:rsidRDefault="00533832" w:rsidP="002027C9">
      <w:pPr>
        <w:pStyle w:val="Besedilo"/>
        <w:spacing w:line="240" w:lineRule="auto"/>
        <w:ind w:firstLine="0"/>
        <w:rPr>
          <w:rFonts w:cs="Arial"/>
        </w:rPr>
      </w:pPr>
    </w:p>
    <w:p w:rsidR="00533832" w:rsidRDefault="00533832" w:rsidP="002027C9">
      <w:pPr>
        <w:pStyle w:val="Besedilo"/>
        <w:spacing w:line="240" w:lineRule="auto"/>
        <w:ind w:firstLine="0"/>
        <w:rPr>
          <w:rFonts w:cs="Arial"/>
        </w:rPr>
      </w:pPr>
      <w:r>
        <w:rPr>
          <w:rFonts w:cs="Arial"/>
        </w:rPr>
        <w:t>MZI mora skladno s četrtim odstavkom 8. člena ZPZRTH na podlagi mednarodnega javnega razpisa izbrati neodvisno strokovno inštitucijo, ki bo opravljala nadzor nad izvajanjem programa zapiranja rudnika in namensko porabo sredstev v programskem obdobju 2022-2023.</w:t>
      </w:r>
    </w:p>
    <w:p w:rsidR="009D45A2" w:rsidRDefault="009D45A2" w:rsidP="002027C9">
      <w:pPr>
        <w:pStyle w:val="Besedilo"/>
        <w:spacing w:line="240" w:lineRule="auto"/>
        <w:ind w:firstLine="0"/>
        <w:rPr>
          <w:rFonts w:cs="Arial"/>
        </w:rPr>
      </w:pPr>
    </w:p>
    <w:p w:rsidR="00B76375" w:rsidRPr="00F932C5" w:rsidRDefault="00B76375" w:rsidP="00B76375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F932C5">
        <w:rPr>
          <w:rFonts w:ascii="Arial" w:hAnsi="Arial" w:cs="Arial"/>
          <w:bCs/>
          <w:sz w:val="20"/>
          <w:szCs w:val="20"/>
        </w:rPr>
        <w:t>Za obdobje od 1.</w:t>
      </w:r>
      <w:r w:rsidR="00D038DC">
        <w:rPr>
          <w:rFonts w:ascii="Arial" w:hAnsi="Arial" w:cs="Arial"/>
          <w:bCs/>
          <w:sz w:val="20"/>
          <w:szCs w:val="20"/>
        </w:rPr>
        <w:t> </w:t>
      </w:r>
      <w:r w:rsidRPr="00F932C5">
        <w:rPr>
          <w:rFonts w:ascii="Arial" w:hAnsi="Arial" w:cs="Arial"/>
          <w:bCs/>
          <w:sz w:val="20"/>
          <w:szCs w:val="20"/>
        </w:rPr>
        <w:t>januarja</w:t>
      </w:r>
      <w:r w:rsidR="00D038DC">
        <w:rPr>
          <w:rFonts w:ascii="Arial" w:hAnsi="Arial" w:cs="Arial"/>
          <w:bCs/>
          <w:sz w:val="20"/>
          <w:szCs w:val="20"/>
        </w:rPr>
        <w:t> </w:t>
      </w:r>
      <w:r w:rsidRPr="00F932C5">
        <w:rPr>
          <w:rFonts w:ascii="Arial" w:hAnsi="Arial" w:cs="Arial"/>
          <w:bCs/>
          <w:sz w:val="20"/>
          <w:szCs w:val="20"/>
        </w:rPr>
        <w:t>2022 do 31. decembra</w:t>
      </w:r>
      <w:r w:rsidR="00D038DC">
        <w:rPr>
          <w:rFonts w:ascii="Arial" w:hAnsi="Arial" w:cs="Arial"/>
          <w:bCs/>
          <w:sz w:val="20"/>
          <w:szCs w:val="20"/>
        </w:rPr>
        <w:t> </w:t>
      </w:r>
      <w:r w:rsidRPr="00F932C5">
        <w:rPr>
          <w:rFonts w:ascii="Arial" w:hAnsi="Arial" w:cs="Arial"/>
          <w:bCs/>
          <w:sz w:val="20"/>
          <w:szCs w:val="20"/>
        </w:rPr>
        <w:t xml:space="preserve">2023 se pripravi dvoletni program zapiranja rudnika za dokončanje nerealiziranih del iz </w:t>
      </w:r>
      <w:r w:rsidR="003625AF" w:rsidRPr="00F932C5">
        <w:rPr>
          <w:rFonts w:ascii="Arial" w:hAnsi="Arial" w:cs="Arial"/>
          <w:bCs/>
          <w:sz w:val="20"/>
          <w:szCs w:val="20"/>
        </w:rPr>
        <w:t>Programa postopnega zapiranja Rudnika Trbovlje–Hrastnik</w:t>
      </w:r>
      <w:r w:rsidR="000B2C67">
        <w:rPr>
          <w:rFonts w:ascii="Arial" w:hAnsi="Arial" w:cs="Arial"/>
          <w:bCs/>
          <w:sz w:val="20"/>
          <w:szCs w:val="20"/>
        </w:rPr>
        <w:t xml:space="preserve"> 2019–2020</w:t>
      </w:r>
      <w:r w:rsidRPr="00F932C5">
        <w:rPr>
          <w:rFonts w:ascii="Arial" w:hAnsi="Arial" w:cs="Arial"/>
          <w:bCs/>
          <w:sz w:val="20"/>
          <w:szCs w:val="20"/>
        </w:rPr>
        <w:t>, ter izvedb</w:t>
      </w:r>
      <w:r w:rsidR="00122479">
        <w:rPr>
          <w:rFonts w:ascii="Arial" w:hAnsi="Arial" w:cs="Arial"/>
          <w:bCs/>
          <w:sz w:val="20"/>
          <w:szCs w:val="20"/>
        </w:rPr>
        <w:t>a</w:t>
      </w:r>
      <w:r w:rsidRPr="00F932C5">
        <w:rPr>
          <w:rFonts w:ascii="Arial" w:hAnsi="Arial" w:cs="Arial"/>
          <w:bCs/>
          <w:sz w:val="20"/>
          <w:szCs w:val="20"/>
        </w:rPr>
        <w:t xml:space="preserve"> aktivnosti za dokončanje upravnih postopkov do izdaje odločbe o prenehanju pravic in obveznosti za celotni pridobivalni prostor Trbovlje–Hrastnik.</w:t>
      </w:r>
    </w:p>
    <w:p w:rsidR="00B76375" w:rsidRPr="00F932C5" w:rsidRDefault="00B76375" w:rsidP="00F932C5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F932C5">
        <w:rPr>
          <w:rFonts w:ascii="Arial" w:hAnsi="Arial" w:cs="Arial"/>
          <w:bCs/>
          <w:sz w:val="20"/>
          <w:szCs w:val="20"/>
        </w:rPr>
        <w:t>Pri izvajanju programa postopnega zapiranja Rudnika Trbovlje–Hrastnik in porabi proračunskih in lastnih sredstev, ki jih določa ZPZRTH, se v skladu z uredbo podrobneje določa:</w:t>
      </w:r>
    </w:p>
    <w:p w:rsidR="00B76375" w:rsidRPr="00F932C5" w:rsidRDefault="0087235E" w:rsidP="00B76375">
      <w:pPr>
        <w:pStyle w:val="Odstavekseznama"/>
        <w:numPr>
          <w:ilvl w:val="0"/>
          <w:numId w:val="21"/>
        </w:numPr>
        <w:spacing w:line="264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obseg storitev nadzora;</w:t>
      </w:r>
    </w:p>
    <w:p w:rsidR="00B76375" w:rsidRPr="00F932C5" w:rsidRDefault="00B76375" w:rsidP="00B76375">
      <w:pPr>
        <w:pStyle w:val="Odstavekseznama"/>
        <w:numPr>
          <w:ilvl w:val="0"/>
          <w:numId w:val="21"/>
        </w:numPr>
        <w:spacing w:line="264" w:lineRule="auto"/>
        <w:rPr>
          <w:rFonts w:ascii="Arial" w:hAnsi="Arial" w:cs="Arial"/>
          <w:bCs/>
          <w:sz w:val="20"/>
          <w:szCs w:val="20"/>
        </w:rPr>
      </w:pPr>
      <w:r w:rsidRPr="00F932C5">
        <w:rPr>
          <w:rFonts w:ascii="Arial" w:hAnsi="Arial" w:cs="Arial"/>
          <w:bCs/>
          <w:sz w:val="20"/>
          <w:szCs w:val="20"/>
        </w:rPr>
        <w:t>organizaci</w:t>
      </w:r>
      <w:r w:rsidR="0087235E">
        <w:rPr>
          <w:rFonts w:ascii="Arial" w:hAnsi="Arial" w:cs="Arial"/>
          <w:bCs/>
          <w:sz w:val="20"/>
          <w:szCs w:val="20"/>
        </w:rPr>
        <w:t>ja in način opravljanja nadzora;</w:t>
      </w:r>
    </w:p>
    <w:p w:rsidR="00B76375" w:rsidRDefault="00B76375" w:rsidP="00B76375">
      <w:pPr>
        <w:pStyle w:val="Odstavekseznama"/>
        <w:numPr>
          <w:ilvl w:val="0"/>
          <w:numId w:val="21"/>
        </w:numPr>
        <w:spacing w:line="264" w:lineRule="auto"/>
        <w:rPr>
          <w:rFonts w:ascii="Arial" w:hAnsi="Arial" w:cs="Arial"/>
          <w:bCs/>
          <w:sz w:val="20"/>
          <w:szCs w:val="20"/>
        </w:rPr>
      </w:pPr>
      <w:r w:rsidRPr="00F932C5">
        <w:rPr>
          <w:rFonts w:ascii="Arial" w:hAnsi="Arial" w:cs="Arial"/>
          <w:bCs/>
          <w:sz w:val="20"/>
          <w:szCs w:val="20"/>
        </w:rPr>
        <w:t>kritje stroškov izvajanja nadzora.</w:t>
      </w:r>
    </w:p>
    <w:p w:rsidR="00983A82" w:rsidRPr="00607899" w:rsidRDefault="00983A82" w:rsidP="00983A82">
      <w:pPr>
        <w:pStyle w:val="Slog6-naslov1tekst"/>
        <w:spacing w:line="240" w:lineRule="atLeast"/>
      </w:pPr>
      <w:r w:rsidRPr="00607899">
        <w:t>Izvedba del</w:t>
      </w:r>
    </w:p>
    <w:p w:rsidR="00983A82" w:rsidRPr="006A5DF0" w:rsidRDefault="00983A82" w:rsidP="00983A82">
      <w:pPr>
        <w:pStyle w:val="Slog8-naslov2ravenrd"/>
        <w:numPr>
          <w:ilvl w:val="1"/>
          <w:numId w:val="30"/>
        </w:numPr>
        <w:spacing w:line="240" w:lineRule="atLeast"/>
      </w:pPr>
      <w:r w:rsidRPr="006A5DF0">
        <w:t>Naloge izvajalca</w:t>
      </w:r>
    </w:p>
    <w:p w:rsidR="00983A82" w:rsidRDefault="00F27442" w:rsidP="00144AE8">
      <w:pPr>
        <w:pStyle w:val="Besedilo"/>
        <w:spacing w:line="264" w:lineRule="auto"/>
        <w:ind w:firstLine="0"/>
        <w:rPr>
          <w:noProof/>
        </w:rPr>
      </w:pPr>
      <w:r>
        <w:rPr>
          <w:noProof/>
        </w:rPr>
        <w:t>Izvajalec mora pred začetkom izvajanja del v sodelovanju z naročnikom opredeliti:</w:t>
      </w:r>
    </w:p>
    <w:p w:rsidR="00F27442" w:rsidRDefault="00466DC3" w:rsidP="00144AE8">
      <w:pPr>
        <w:pStyle w:val="Slog4-alinejpog"/>
        <w:spacing w:before="0" w:after="0" w:line="264" w:lineRule="auto"/>
        <w:rPr>
          <w:noProof/>
        </w:rPr>
      </w:pPr>
      <w:r>
        <w:rPr>
          <w:noProof/>
        </w:rPr>
        <w:t xml:space="preserve">način in postopke izvedbe </w:t>
      </w:r>
      <w:r w:rsidR="003176A5">
        <w:rPr>
          <w:noProof/>
        </w:rPr>
        <w:t xml:space="preserve">naročenih </w:t>
      </w:r>
      <w:r>
        <w:rPr>
          <w:noProof/>
        </w:rPr>
        <w:t>del;</w:t>
      </w:r>
    </w:p>
    <w:p w:rsidR="00466DC3" w:rsidRDefault="00466DC3" w:rsidP="00144AE8">
      <w:pPr>
        <w:pStyle w:val="Slog4-alinejpog"/>
        <w:spacing w:before="0" w:after="0" w:line="264" w:lineRule="auto"/>
        <w:rPr>
          <w:noProof/>
        </w:rPr>
      </w:pPr>
      <w:r>
        <w:rPr>
          <w:noProof/>
        </w:rPr>
        <w:t>način sodelovanja med naročnikom in izvajalcem ter ostalimi udeleženci pri izvajanju naloge;</w:t>
      </w:r>
    </w:p>
    <w:p w:rsidR="00466DC3" w:rsidRDefault="00466DC3" w:rsidP="00144AE8">
      <w:pPr>
        <w:pStyle w:val="Slog4-alinejpog"/>
        <w:spacing w:before="0" w:after="0" w:line="264" w:lineRule="auto"/>
        <w:rPr>
          <w:noProof/>
        </w:rPr>
      </w:pPr>
      <w:r>
        <w:rPr>
          <w:noProof/>
        </w:rPr>
        <w:t>podatke in informacije</w:t>
      </w:r>
      <w:r w:rsidR="003176A5">
        <w:rPr>
          <w:noProof/>
        </w:rPr>
        <w:t>, ki so potrebne za izvedbo del;</w:t>
      </w:r>
    </w:p>
    <w:p w:rsidR="003176A5" w:rsidRDefault="00932C27" w:rsidP="003176A5">
      <w:pPr>
        <w:pStyle w:val="Slog4-alinejpog"/>
        <w:numPr>
          <w:ilvl w:val="0"/>
          <w:numId w:val="0"/>
        </w:numPr>
        <w:spacing w:before="0" w:after="0" w:line="264" w:lineRule="auto"/>
        <w:rPr>
          <w:noProof/>
        </w:rPr>
      </w:pPr>
      <w:r>
        <w:rPr>
          <w:noProof/>
        </w:rPr>
        <w:t xml:space="preserve">z upoštevanjem veljavnih programskih </w:t>
      </w:r>
      <w:r>
        <w:t>dokume</w:t>
      </w:r>
      <w:r w:rsidR="004912F6">
        <w:t>n</w:t>
      </w:r>
      <w:r>
        <w:t>tov</w:t>
      </w:r>
      <w:r>
        <w:rPr>
          <w:noProof/>
        </w:rPr>
        <w:t xml:space="preserve"> in pravnih okvirov za posamezna področja dela in sprejetimi standardi </w:t>
      </w:r>
      <w:r w:rsidR="00C938EE">
        <w:rPr>
          <w:noProof/>
        </w:rPr>
        <w:t xml:space="preserve">pri </w:t>
      </w:r>
      <w:r>
        <w:rPr>
          <w:noProof/>
        </w:rPr>
        <w:t>izvajanju</w:t>
      </w:r>
      <w:r w:rsidR="003176A5">
        <w:rPr>
          <w:noProof/>
        </w:rPr>
        <w:t xml:space="preserve"> nalog</w:t>
      </w:r>
      <w:r w:rsidR="00C938EE">
        <w:rPr>
          <w:noProof/>
        </w:rPr>
        <w:t>e</w:t>
      </w:r>
      <w:r>
        <w:rPr>
          <w:noProof/>
        </w:rPr>
        <w:t xml:space="preserve"> tehničnega in finančnega nadzora</w:t>
      </w:r>
      <w:r w:rsidR="003176A5">
        <w:rPr>
          <w:noProof/>
        </w:rPr>
        <w:t>.</w:t>
      </w:r>
    </w:p>
    <w:p w:rsidR="00983A82" w:rsidRPr="00607899" w:rsidRDefault="00983A82" w:rsidP="00983A82">
      <w:pPr>
        <w:pStyle w:val="Slog8-naslov2ravenrd"/>
        <w:numPr>
          <w:ilvl w:val="1"/>
          <w:numId w:val="30"/>
        </w:numPr>
        <w:spacing w:line="240" w:lineRule="atLeast"/>
      </w:pPr>
      <w:r w:rsidRPr="00607899">
        <w:t xml:space="preserve">Opredelitev </w:t>
      </w:r>
      <w:r w:rsidR="00C23B79">
        <w:t xml:space="preserve">in vsebina </w:t>
      </w:r>
      <w:r w:rsidRPr="00607899">
        <w:t>naloge</w:t>
      </w:r>
    </w:p>
    <w:p w:rsidR="00983A82" w:rsidRDefault="00983A82" w:rsidP="002027C9">
      <w:pPr>
        <w:pStyle w:val="Besedilo"/>
        <w:spacing w:line="240" w:lineRule="auto"/>
        <w:ind w:firstLine="0"/>
        <w:rPr>
          <w:noProof/>
        </w:rPr>
      </w:pPr>
      <w:r>
        <w:rPr>
          <w:noProof/>
        </w:rPr>
        <w:t xml:space="preserve">Dvoletni program zapiranja rudnika za dokončanje nerealiziranih del iz Programa postopnega zapiranja Rudnika Trbovlje–Hrastnik 2019–2020 </w:t>
      </w:r>
      <w:r w:rsidR="00D01A65">
        <w:rPr>
          <w:noProof/>
        </w:rPr>
        <w:t>in izvedb</w:t>
      </w:r>
      <w:r w:rsidR="00FA4F0A">
        <w:rPr>
          <w:noProof/>
        </w:rPr>
        <w:t>o</w:t>
      </w:r>
      <w:r w:rsidR="00D01A65">
        <w:rPr>
          <w:noProof/>
        </w:rPr>
        <w:t xml:space="preserve"> aktivnosti za dokončanje upravnih postopkov do izdaje odločbe o prenehanju pravic in obveznosti za celotni pridobivalni prostor Trbovlje–Hrastnik</w:t>
      </w:r>
      <w:r w:rsidR="00FA4F0A">
        <w:rPr>
          <w:noProof/>
        </w:rPr>
        <w:t>, vključno z višino sredstev za njegovo izvajanje za programsko obdobje od 1. januarja 2022 do 31. decembra 2023</w:t>
      </w:r>
      <w:r w:rsidR="00292790">
        <w:rPr>
          <w:noProof/>
        </w:rPr>
        <w:t>,</w:t>
      </w:r>
      <w:r w:rsidR="00FA4F0A">
        <w:rPr>
          <w:noProof/>
        </w:rPr>
        <w:t xml:space="preserve"> pripravi javno podjetje Rudnik Trbovlje–Hrastnik, d.o.o. Revidirani dvoletni program zapiranja rudnika mora sprejeti </w:t>
      </w:r>
      <w:r w:rsidR="00F90E43">
        <w:rPr>
          <w:noProof/>
        </w:rPr>
        <w:t>Vlada Republike Slovenije</w:t>
      </w:r>
      <w:r w:rsidR="00FA4F0A">
        <w:rPr>
          <w:noProof/>
        </w:rPr>
        <w:t xml:space="preserve">. Program, ki je sestavni del razpisne dokumentacije, bo po sprejetju na voljo </w:t>
      </w:r>
      <w:r w:rsidR="00A53163">
        <w:rPr>
          <w:noProof/>
        </w:rPr>
        <w:t xml:space="preserve">izbranemu </w:t>
      </w:r>
      <w:r w:rsidR="00FA4F0A">
        <w:rPr>
          <w:noProof/>
        </w:rPr>
        <w:t>zunanjemu izvajalcu nadzora.</w:t>
      </w:r>
    </w:p>
    <w:p w:rsidR="00372AD5" w:rsidRDefault="00372AD5" w:rsidP="002027C9">
      <w:pPr>
        <w:pStyle w:val="Besedilo"/>
        <w:spacing w:line="240" w:lineRule="auto"/>
        <w:ind w:firstLine="0"/>
        <w:rPr>
          <w:noProof/>
        </w:rPr>
      </w:pPr>
    </w:p>
    <w:p w:rsidR="00983A82" w:rsidRDefault="00972802" w:rsidP="002027C9">
      <w:pPr>
        <w:pStyle w:val="Besedilo"/>
        <w:spacing w:line="240" w:lineRule="auto"/>
        <w:ind w:firstLine="0"/>
        <w:rPr>
          <w:noProof/>
        </w:rPr>
      </w:pPr>
      <w:r>
        <w:rPr>
          <w:noProof/>
        </w:rPr>
        <w:t>Izvajalec nadzora mora opravljati nadzor skladno z veljavnim programskim dokumentom, pravnimi okviri za posamezna področja dela in sprejetimi standardi. Izvajalec nadzora mora prejem vsakega dokumen</w:t>
      </w:r>
      <w:r w:rsidR="00C94228">
        <w:rPr>
          <w:noProof/>
        </w:rPr>
        <w:t>t</w:t>
      </w:r>
      <w:r>
        <w:rPr>
          <w:noProof/>
        </w:rPr>
        <w:t xml:space="preserve">a ali pisne pobude s strani odgovornih za zapiralna dela v gospodarski družbi RTH d.o.o. Trbovlje oceniti s stališča primernosti in izvedljivosti, ter podati pisno mnenje ali soglasje. Predlagane ukrepe je potrebno analizirati in preveriti s stališča tehnične izvedljivosti, finančne ustreznosti </w:t>
      </w:r>
      <w:r w:rsidR="00FC0158">
        <w:rPr>
          <w:noProof/>
        </w:rPr>
        <w:t>in</w:t>
      </w:r>
      <w:r>
        <w:rPr>
          <w:noProof/>
        </w:rPr>
        <w:t xml:space="preserve"> glede na veljavno zakonodajo.</w:t>
      </w:r>
    </w:p>
    <w:p w:rsidR="00972802" w:rsidRDefault="00972802" w:rsidP="002027C9">
      <w:pPr>
        <w:pStyle w:val="Besedilo"/>
        <w:spacing w:line="240" w:lineRule="auto"/>
        <w:ind w:firstLine="0"/>
        <w:rPr>
          <w:noProof/>
        </w:rPr>
      </w:pPr>
    </w:p>
    <w:p w:rsidR="00D21421" w:rsidRDefault="00D21421" w:rsidP="002027C9">
      <w:pPr>
        <w:pStyle w:val="Besedilo"/>
        <w:spacing w:line="240" w:lineRule="auto"/>
        <w:ind w:firstLine="0"/>
        <w:rPr>
          <w:noProof/>
        </w:rPr>
      </w:pPr>
    </w:p>
    <w:p w:rsidR="00972802" w:rsidRDefault="00B46553" w:rsidP="002027C9">
      <w:pPr>
        <w:pStyle w:val="Besedilo"/>
        <w:spacing w:line="240" w:lineRule="auto"/>
        <w:ind w:firstLine="0"/>
        <w:rPr>
          <w:noProof/>
        </w:rPr>
      </w:pPr>
      <w:r>
        <w:rPr>
          <w:noProof/>
        </w:rPr>
        <w:lastRenderedPageBreak/>
        <w:t>V skladu z določili uredbe obsegajo storitve tehničnega in finančnega nadzora nad izvajanjem programa postopnega zapiranja rudnika:</w:t>
      </w:r>
    </w:p>
    <w:p w:rsidR="00B46553" w:rsidRDefault="00FD6290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pripravo tehnične dokumentacije za izvajanje zapiralnih del;</w:t>
      </w:r>
    </w:p>
    <w:p w:rsidR="00FD6290" w:rsidRDefault="00FD6290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fizičnim izvajanjem vseh zapiralnih del;</w:t>
      </w:r>
    </w:p>
    <w:p w:rsidR="00FD6290" w:rsidRDefault="00FD6290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tem ali se dela izvajajo v skladu s sprejetim programom za programsko obdobje, letnimi programi ter ali se dela izvajajo skladno dokumentacijo, za katero je bilo izdano dovoljenje;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količinami porabljenega in obračunanega materiala in dela;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ustrezno kvaliteto materiala in del;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dinamiko izvajanja del in sprejetimi roki iz terminskih planov;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namensko gospodarno in učinkovito rabo proračunskih in lastnih sredstev za izvajanje zapiralnih in ostalih aktivnosti, ki so določene s programom;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>nadzor nad pravilnostjo ločenega računovodskega evidentiranja zapiralnih in ostalih aktivnosti skladno s programom;</w:t>
      </w:r>
    </w:p>
    <w:p w:rsidR="008275F7" w:rsidRDefault="008275F7" w:rsidP="00FD6290">
      <w:pPr>
        <w:pStyle w:val="Besedilo"/>
        <w:numPr>
          <w:ilvl w:val="0"/>
          <w:numId w:val="31"/>
        </w:numPr>
        <w:spacing w:line="240" w:lineRule="auto"/>
        <w:rPr>
          <w:noProof/>
        </w:rPr>
      </w:pPr>
      <w:r>
        <w:rPr>
          <w:noProof/>
        </w:rPr>
        <w:t xml:space="preserve">potrjevanje vsakokratnih izstavljenih situacij za </w:t>
      </w:r>
      <w:r w:rsidR="00FC373E">
        <w:rPr>
          <w:noProof/>
        </w:rPr>
        <w:t>koriščenje</w:t>
      </w:r>
      <w:r>
        <w:rPr>
          <w:noProof/>
        </w:rPr>
        <w:t xml:space="preserve"> proračunskih sredstev, izdelavo poročila o opravljenih zapiralnih delih ob zaključku poslovnega leta ter izdelavo četr</w:t>
      </w:r>
      <w:r w:rsidR="005032F0">
        <w:rPr>
          <w:noProof/>
        </w:rPr>
        <w:t>t</w:t>
      </w:r>
      <w:r>
        <w:rPr>
          <w:noProof/>
        </w:rPr>
        <w:t>letnih poročil za V</w:t>
      </w:r>
      <w:r w:rsidR="00D227DC">
        <w:rPr>
          <w:noProof/>
        </w:rPr>
        <w:t>lado Republike Sloveniije</w:t>
      </w:r>
      <w:r>
        <w:rPr>
          <w:noProof/>
        </w:rPr>
        <w:t xml:space="preserve"> o višini in namenu porabe sredstev ter izvajanju programa zapiranja rudnika, kjer potrjena obračunska situacija predstavlja analitično podlago za plačilo opravljenih del;</w:t>
      </w:r>
    </w:p>
    <w:p w:rsidR="00520EC4" w:rsidRDefault="00520EC4" w:rsidP="002027C9">
      <w:pPr>
        <w:pStyle w:val="Besedilo"/>
        <w:spacing w:line="240" w:lineRule="auto"/>
        <w:ind w:firstLine="0"/>
        <w:rPr>
          <w:noProof/>
        </w:rPr>
      </w:pPr>
    </w:p>
    <w:p w:rsidR="00D86501" w:rsidRDefault="00520EC4" w:rsidP="002027C9">
      <w:pPr>
        <w:pStyle w:val="Besedilo"/>
        <w:spacing w:line="240" w:lineRule="auto"/>
        <w:ind w:firstLine="0"/>
        <w:rPr>
          <w:noProof/>
        </w:rPr>
      </w:pPr>
      <w:r>
        <w:rPr>
          <w:noProof/>
        </w:rPr>
        <w:t xml:space="preserve">Izvajalec storitev nadzora pripravi zaključno poročilo ob zaključku programskega obdobja zapiranja rudnika. </w:t>
      </w:r>
      <w:r w:rsidR="00D00189">
        <w:rPr>
          <w:noProof/>
        </w:rPr>
        <w:t>Izvajalec storitev nadzora mora izdelati tudi četrtletna poročila za Vlado Republike Slovenije o višini in namenu porabe sredstev ter izvajanju programa zapiranja rudnika. Izvajalec storitev nadzora je pri opravljanju tehničnega dela nadzora dolžan sodelovati z rudarsko inšpekcijo.</w:t>
      </w:r>
    </w:p>
    <w:p w:rsidR="001E5F9D" w:rsidRDefault="001E5F9D" w:rsidP="00D00189">
      <w:pPr>
        <w:pStyle w:val="Besedilo"/>
        <w:spacing w:line="240" w:lineRule="auto"/>
        <w:ind w:firstLine="0"/>
        <w:rPr>
          <w:rFonts w:cs="Arial"/>
        </w:rPr>
      </w:pPr>
    </w:p>
    <w:p w:rsidR="00B636ED" w:rsidRDefault="00B636ED" w:rsidP="00D00189">
      <w:pPr>
        <w:pStyle w:val="Besedilo"/>
        <w:spacing w:line="240" w:lineRule="auto"/>
        <w:ind w:firstLine="0"/>
        <w:rPr>
          <w:rFonts w:cs="Arial"/>
        </w:rPr>
      </w:pPr>
      <w:r>
        <w:rPr>
          <w:rFonts w:cs="Arial"/>
        </w:rPr>
        <w:t>Poleg z uredbo določenih storitev nadzora bo izvajalec storitev nadzora opravljal še sledeče storitve:</w:t>
      </w:r>
    </w:p>
    <w:p w:rsidR="00B636ED" w:rsidRDefault="00B636ED" w:rsidP="00B636ED">
      <w:pPr>
        <w:pStyle w:val="Besedilo"/>
        <w:numPr>
          <w:ilvl w:val="0"/>
          <w:numId w:val="28"/>
        </w:numPr>
        <w:spacing w:line="240" w:lineRule="auto"/>
        <w:ind w:left="454"/>
        <w:rPr>
          <w:rFonts w:cs="Arial"/>
        </w:rPr>
      </w:pPr>
      <w:r>
        <w:rPr>
          <w:rFonts w:cs="Arial"/>
        </w:rPr>
        <w:t>izvajal nadzor nad pravilnim izvajanjem javnega naročanja po zakonodaji s področja javnega naročanja;</w:t>
      </w:r>
    </w:p>
    <w:p w:rsidR="00B636ED" w:rsidRDefault="00B636ED" w:rsidP="00B636ED">
      <w:pPr>
        <w:pStyle w:val="Besedilo"/>
        <w:numPr>
          <w:ilvl w:val="0"/>
          <w:numId w:val="28"/>
        </w:numPr>
        <w:spacing w:line="240" w:lineRule="auto"/>
        <w:ind w:left="454"/>
        <w:rPr>
          <w:rFonts w:cs="Arial"/>
        </w:rPr>
      </w:pPr>
      <w:r>
        <w:rPr>
          <w:rFonts w:cs="Arial"/>
        </w:rPr>
        <w:t>po potrebi zagotovil prisotnost osebe z opravljenim strokovnim izpitom po Zakonu o rudarstvu in Gradbenem zakonu za izvajanje operativnega nadzora na podzemnih in površinskih objektih;</w:t>
      </w:r>
    </w:p>
    <w:p w:rsidR="00852BC9" w:rsidRDefault="00852BC9" w:rsidP="00B636ED">
      <w:pPr>
        <w:pStyle w:val="Besedilo"/>
        <w:numPr>
          <w:ilvl w:val="0"/>
          <w:numId w:val="28"/>
        </w:numPr>
        <w:spacing w:line="240" w:lineRule="auto"/>
        <w:ind w:left="454"/>
        <w:rPr>
          <w:rFonts w:cs="Arial"/>
        </w:rPr>
      </w:pPr>
      <w:r>
        <w:rPr>
          <w:rFonts w:cs="Arial"/>
        </w:rPr>
        <w:t>vodil redne mesečne koordinacije s predstavniki gospodarske družbe RTH d.o.o. Trbovlje.</w:t>
      </w:r>
    </w:p>
    <w:p w:rsidR="00C23B79" w:rsidRPr="00607899" w:rsidRDefault="00C23B79" w:rsidP="00C23B79">
      <w:pPr>
        <w:pStyle w:val="Slog8-naslov2ravenrd"/>
        <w:numPr>
          <w:ilvl w:val="1"/>
          <w:numId w:val="30"/>
        </w:numPr>
        <w:spacing w:line="240" w:lineRule="atLeast"/>
      </w:pPr>
      <w:r>
        <w:t>Specifikacija zahtevanih storitev nadzora</w:t>
      </w:r>
    </w:p>
    <w:p w:rsidR="001E5F9D" w:rsidRPr="00287A18" w:rsidRDefault="001E5F9D" w:rsidP="00FC430D">
      <w:pPr>
        <w:pStyle w:val="Naslov2"/>
        <w:spacing w:line="264" w:lineRule="auto"/>
        <w:rPr>
          <w:u w:val="single"/>
        </w:rPr>
      </w:pPr>
      <w:r w:rsidRPr="00287A18">
        <w:rPr>
          <w:u w:val="single"/>
        </w:rPr>
        <w:t>Tehnični nadzor</w:t>
      </w:r>
    </w:p>
    <w:p w:rsidR="001E5F9D" w:rsidRDefault="001E5F9D" w:rsidP="00FC430D">
      <w:pPr>
        <w:pStyle w:val="Besedilo"/>
        <w:spacing w:line="264" w:lineRule="auto"/>
        <w:ind w:firstLine="0"/>
        <w:rPr>
          <w:rFonts w:cs="Arial"/>
        </w:rPr>
      </w:pPr>
      <w:r>
        <w:rPr>
          <w:rFonts w:cs="Arial"/>
        </w:rPr>
        <w:t>Tehnični nadzor obsega:</w:t>
      </w:r>
    </w:p>
    <w:p w:rsidR="001E5F9D" w:rsidRPr="00287A18" w:rsidRDefault="00B01B1D" w:rsidP="00287A18">
      <w:pPr>
        <w:pStyle w:val="Naslov3"/>
        <w:spacing w:before="0" w:line="264" w:lineRule="auto"/>
        <w:rPr>
          <w:u w:val="single"/>
        </w:rPr>
      </w:pPr>
      <w:r>
        <w:rPr>
          <w:u w:val="single"/>
        </w:rPr>
        <w:t>Gr</w:t>
      </w:r>
      <w:r w:rsidR="00F26CDE">
        <w:rPr>
          <w:u w:val="single"/>
        </w:rPr>
        <w:t>a</w:t>
      </w:r>
      <w:r>
        <w:rPr>
          <w:u w:val="single"/>
        </w:rPr>
        <w:t xml:space="preserve">dbeno </w:t>
      </w:r>
      <w:r w:rsidR="001E5F9D" w:rsidRPr="00287A18">
        <w:rPr>
          <w:u w:val="single"/>
        </w:rPr>
        <w:t>tehnični nadzor: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>adzor površinski</w:t>
      </w:r>
      <w:r>
        <w:rPr>
          <w:rFonts w:eastAsia="Calibri"/>
        </w:rPr>
        <w:t>h zapiralnih in sanacijskih del;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>adzor nad kvaliteto in količi</w:t>
      </w:r>
      <w:r>
        <w:rPr>
          <w:rFonts w:eastAsia="Calibri"/>
        </w:rPr>
        <w:t>no izvedenih in obračunanih del;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>adzor nad dinamiko izvajanja del p</w:t>
      </w:r>
      <w:r>
        <w:rPr>
          <w:rFonts w:eastAsia="Calibri"/>
        </w:rPr>
        <w:t>o posameznih postavkah programa;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p</w:t>
      </w:r>
      <w:r w:rsidR="001E5F9D">
        <w:rPr>
          <w:rFonts w:eastAsia="Calibri"/>
        </w:rPr>
        <w:t>regled in potrjevanje gra</w:t>
      </w:r>
      <w:r>
        <w:rPr>
          <w:rFonts w:eastAsia="Calibri"/>
        </w:rPr>
        <w:t>dbenih dnevnikov zapiralnih del;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pregled knjig obračunskih izmer;</w:t>
      </w:r>
    </w:p>
    <w:p w:rsidR="001E5F9D" w:rsidRDefault="00FC430D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d</w:t>
      </w:r>
      <w:r w:rsidR="001E5F9D">
        <w:rPr>
          <w:rFonts w:eastAsia="Calibri"/>
        </w:rPr>
        <w:t xml:space="preserve">nevno prisotnost v </w:t>
      </w:r>
      <w:r w:rsidR="001E5F9D">
        <w:t xml:space="preserve">gospodarski družbi RTH d.o.o. Trbovlje </w:t>
      </w:r>
      <w:r w:rsidR="001E5F9D">
        <w:rPr>
          <w:rFonts w:eastAsia="Calibri"/>
        </w:rPr>
        <w:t>v dopoldanski izmeni in v primerih izvajanja del znotraj tehnološko zaključenih celot tudi izven tega časa.</w:t>
      </w:r>
    </w:p>
    <w:p w:rsidR="001E5F9D" w:rsidRPr="00287A18" w:rsidRDefault="001E5F9D" w:rsidP="00287A18">
      <w:pPr>
        <w:pStyle w:val="Naslov3"/>
        <w:spacing w:before="0" w:line="264" w:lineRule="auto"/>
        <w:rPr>
          <w:u w:val="single"/>
        </w:rPr>
      </w:pPr>
      <w:r w:rsidRPr="00287A18">
        <w:rPr>
          <w:u w:val="single"/>
        </w:rPr>
        <w:t>Nadzor zapiralnih del in površinskih sanacijskih del: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 xml:space="preserve">adzor nad pripravo in izdelavo </w:t>
      </w:r>
      <w:r>
        <w:rPr>
          <w:rFonts w:eastAsia="Calibri"/>
        </w:rPr>
        <w:t>rudarsko tehnične dokumentacije;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u</w:t>
      </w:r>
      <w:r w:rsidR="001E5F9D">
        <w:rPr>
          <w:rFonts w:eastAsia="Calibri"/>
        </w:rPr>
        <w:t xml:space="preserve">gotavljanje skladnosti izvajanja del s programom postopnega zapiranja rudnika in </w:t>
      </w:r>
      <w:r>
        <w:rPr>
          <w:rFonts w:eastAsia="Calibri"/>
        </w:rPr>
        <w:t>rudarsko tehnično dokumentacijo;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>adzor nad namensko porabo planiranih sre</w:t>
      </w:r>
      <w:r>
        <w:rPr>
          <w:rFonts w:eastAsia="Calibri"/>
        </w:rPr>
        <w:t>dstev tehničnega dela zapiranja;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pregled in potrjevanje situacij;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i</w:t>
      </w:r>
      <w:r w:rsidR="001E5F9D">
        <w:rPr>
          <w:rFonts w:eastAsia="Calibri"/>
        </w:rPr>
        <w:t xml:space="preserve">zdelava četrtletnih poročil, poročila </w:t>
      </w:r>
      <w:r w:rsidR="001E5F9D">
        <w:t>za preteklo poslovno leto</w:t>
      </w:r>
      <w:r w:rsidR="001E5F9D">
        <w:rPr>
          <w:rFonts w:eastAsia="Calibri"/>
        </w:rPr>
        <w:t xml:space="preserve"> in poročila ob zaključku programskega ob</w:t>
      </w:r>
      <w:r>
        <w:rPr>
          <w:rFonts w:eastAsia="Calibri"/>
        </w:rPr>
        <w:t>dobja;</w:t>
      </w:r>
    </w:p>
    <w:p w:rsidR="001E5F9D" w:rsidRDefault="00631484" w:rsidP="00287A1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o</w:t>
      </w:r>
      <w:r w:rsidR="001E5F9D">
        <w:rPr>
          <w:rFonts w:eastAsia="Calibri"/>
        </w:rPr>
        <w:t xml:space="preserve">stale aktivnosti v skladu z določili </w:t>
      </w:r>
      <w:r w:rsidR="002B5D1C">
        <w:rPr>
          <w:rFonts w:eastAsia="Calibri"/>
        </w:rPr>
        <w:t>u</w:t>
      </w:r>
      <w:r w:rsidR="001E5F9D">
        <w:rPr>
          <w:rFonts w:eastAsia="Calibri"/>
        </w:rPr>
        <w:t>redbe.</w:t>
      </w:r>
    </w:p>
    <w:p w:rsidR="001E5F9D" w:rsidRPr="00287A18" w:rsidRDefault="001E5F9D" w:rsidP="001E5F9D">
      <w:pPr>
        <w:pStyle w:val="Naslov2"/>
        <w:spacing w:line="240" w:lineRule="auto"/>
        <w:rPr>
          <w:u w:val="single"/>
        </w:rPr>
      </w:pPr>
      <w:r w:rsidRPr="00287A18">
        <w:rPr>
          <w:u w:val="single"/>
        </w:rPr>
        <w:t>Finančni nadzor</w:t>
      </w:r>
    </w:p>
    <w:p w:rsidR="001E5F9D" w:rsidRPr="00474CC4" w:rsidRDefault="001E5F9D" w:rsidP="00AA1CA8">
      <w:pPr>
        <w:pStyle w:val="Besedilo"/>
        <w:spacing w:line="264" w:lineRule="auto"/>
        <w:rPr>
          <w:rFonts w:eastAsia="Calibri" w:cs="Arial"/>
          <w:u w:val="single"/>
        </w:rPr>
      </w:pPr>
      <w:r w:rsidRPr="00474CC4">
        <w:rPr>
          <w:rFonts w:eastAsia="Calibri" w:cs="Arial"/>
          <w:u w:val="single"/>
        </w:rPr>
        <w:t>Finančni nadzor obsega:</w:t>
      </w:r>
    </w:p>
    <w:p w:rsidR="001E5F9D" w:rsidRDefault="00AA1CA8" w:rsidP="00AA1CA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p</w:t>
      </w:r>
      <w:r w:rsidR="001E5F9D">
        <w:rPr>
          <w:rFonts w:eastAsia="Calibri"/>
        </w:rPr>
        <w:t xml:space="preserve">otrjevanje situacij </w:t>
      </w:r>
      <w:r w:rsidR="001E5F9D">
        <w:t>gospodarske družbe RTH d.o.o. Trbovlje</w:t>
      </w:r>
      <w:r w:rsidR="001E5F9D">
        <w:rPr>
          <w:rFonts w:eastAsia="Calibri"/>
        </w:rPr>
        <w:t xml:space="preserve"> z</w:t>
      </w:r>
      <w:r>
        <w:rPr>
          <w:rFonts w:eastAsia="Calibri"/>
        </w:rPr>
        <w:t xml:space="preserve">a </w:t>
      </w:r>
      <w:r w:rsidR="00474CC4">
        <w:rPr>
          <w:rFonts w:eastAsia="Calibri"/>
        </w:rPr>
        <w:t>koriščenje</w:t>
      </w:r>
      <w:r>
        <w:rPr>
          <w:rFonts w:eastAsia="Calibri"/>
        </w:rPr>
        <w:t xml:space="preserve"> proračunskih sredstev;</w:t>
      </w:r>
    </w:p>
    <w:p w:rsidR="001E5F9D" w:rsidRDefault="00AA1CA8" w:rsidP="00AA1CA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n</w:t>
      </w:r>
      <w:r w:rsidR="001E5F9D">
        <w:rPr>
          <w:rFonts w:eastAsia="Calibri"/>
        </w:rPr>
        <w:t xml:space="preserve">adzor nad namensko, gospodarno in učinkovito </w:t>
      </w:r>
      <w:r w:rsidR="00CD1785">
        <w:rPr>
          <w:rFonts w:eastAsia="Calibri"/>
        </w:rPr>
        <w:t>u</w:t>
      </w:r>
      <w:r w:rsidR="001E5F9D">
        <w:rPr>
          <w:rFonts w:eastAsia="Calibri"/>
        </w:rPr>
        <w:t xml:space="preserve">porabo proračunskih in lastnih sredstev </w:t>
      </w:r>
      <w:r w:rsidR="001E5F9D">
        <w:t>gospoda</w:t>
      </w:r>
      <w:r>
        <w:t>rske družbe RTH d.o.o. Trbovlje;</w:t>
      </w:r>
    </w:p>
    <w:p w:rsidR="001E5F9D" w:rsidRDefault="00AA1CA8" w:rsidP="00AA1CA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lastRenderedPageBreak/>
        <w:t>n</w:t>
      </w:r>
      <w:r w:rsidR="001E5F9D">
        <w:rPr>
          <w:rFonts w:eastAsia="Calibri"/>
        </w:rPr>
        <w:t>adzor nad pravilnim in programsko učinkov</w:t>
      </w:r>
      <w:r>
        <w:rPr>
          <w:rFonts w:eastAsia="Calibri"/>
        </w:rPr>
        <w:t>itim izvajanjem javnih razpisov;</w:t>
      </w:r>
    </w:p>
    <w:p w:rsidR="001E5F9D" w:rsidRDefault="00AA1CA8" w:rsidP="00AA1CA8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i</w:t>
      </w:r>
      <w:r w:rsidR="001E5F9D">
        <w:rPr>
          <w:rFonts w:eastAsia="Calibri"/>
        </w:rPr>
        <w:t>zdelava mesečnih poročil v zvezi s po</w:t>
      </w:r>
      <w:r>
        <w:rPr>
          <w:rFonts w:eastAsia="Calibri"/>
        </w:rPr>
        <w:t>trjevanjem obračunskih situacij;</w:t>
      </w:r>
    </w:p>
    <w:p w:rsidR="001E5F9D" w:rsidRDefault="00AA1CA8" w:rsidP="00AA1CA8">
      <w:pPr>
        <w:pStyle w:val="Besedilopika"/>
        <w:spacing w:line="264" w:lineRule="auto"/>
      </w:pPr>
      <w:r>
        <w:rPr>
          <w:rFonts w:eastAsia="Calibri"/>
        </w:rPr>
        <w:t>s</w:t>
      </w:r>
      <w:r w:rsidR="001E5F9D">
        <w:rPr>
          <w:rFonts w:eastAsia="Calibri"/>
        </w:rPr>
        <w:t xml:space="preserve">odelovanje pri izdelavi </w:t>
      </w:r>
      <w:r w:rsidR="001E5F9D">
        <w:t>četrtletnih poročil</w:t>
      </w:r>
      <w:r w:rsidR="001E5F9D">
        <w:rPr>
          <w:rFonts w:eastAsia="Calibri"/>
        </w:rPr>
        <w:t xml:space="preserve">, poročila </w:t>
      </w:r>
      <w:r w:rsidR="001E5F9D">
        <w:t>za preteklo poslovno leto</w:t>
      </w:r>
      <w:r w:rsidR="001E5F9D">
        <w:rPr>
          <w:rFonts w:eastAsia="Calibri"/>
        </w:rPr>
        <w:t xml:space="preserve"> in poročila ob zaključku programskega obdobja.</w:t>
      </w:r>
    </w:p>
    <w:p w:rsidR="001E5F9D" w:rsidRPr="006C6998" w:rsidRDefault="001E5F9D" w:rsidP="001E5F9D">
      <w:pPr>
        <w:pStyle w:val="Naslov2"/>
        <w:spacing w:line="240" w:lineRule="auto"/>
        <w:rPr>
          <w:u w:val="single"/>
        </w:rPr>
      </w:pPr>
      <w:r w:rsidRPr="006C6998">
        <w:rPr>
          <w:u w:val="single"/>
        </w:rPr>
        <w:t>Revizorski nadzor</w:t>
      </w:r>
    </w:p>
    <w:p w:rsidR="001E5F9D" w:rsidRPr="00D66441" w:rsidRDefault="001E5F9D" w:rsidP="004E7B80">
      <w:pPr>
        <w:pStyle w:val="Besedilo"/>
        <w:spacing w:line="264" w:lineRule="auto"/>
        <w:rPr>
          <w:rFonts w:eastAsia="Calibri" w:cs="Arial"/>
          <w:u w:val="single"/>
        </w:rPr>
      </w:pPr>
      <w:r w:rsidRPr="00D66441">
        <w:rPr>
          <w:rFonts w:eastAsia="Calibri" w:cs="Arial"/>
          <w:u w:val="single"/>
        </w:rPr>
        <w:t>Revizorski nadzor obsega:</w:t>
      </w:r>
    </w:p>
    <w:p w:rsidR="001E5F9D" w:rsidRDefault="001E5F9D" w:rsidP="004E7B80">
      <w:pPr>
        <w:pStyle w:val="Besedilopika"/>
        <w:spacing w:line="264" w:lineRule="auto"/>
        <w:rPr>
          <w:rFonts w:eastAsia="Calibri"/>
        </w:rPr>
      </w:pPr>
      <w:r>
        <w:t xml:space="preserve">nadzor nad pravilnostjo ločenega računovodskega evidentiranja </w:t>
      </w:r>
      <w:r w:rsidRPr="007A599A">
        <w:t>zapiralnih in ostalih</w:t>
      </w:r>
      <w:r>
        <w:t xml:space="preserve"> aktivnosti skladno s programom.</w:t>
      </w:r>
    </w:p>
    <w:p w:rsidR="001E5F9D" w:rsidRPr="004E7B80" w:rsidRDefault="001E5F9D" w:rsidP="001E5F9D">
      <w:pPr>
        <w:pStyle w:val="Naslov2"/>
        <w:spacing w:line="240" w:lineRule="auto"/>
        <w:rPr>
          <w:u w:val="single"/>
        </w:rPr>
      </w:pPr>
      <w:r w:rsidRPr="004E7B80">
        <w:rPr>
          <w:u w:val="single"/>
        </w:rPr>
        <w:t xml:space="preserve">Nadzor </w:t>
      </w:r>
      <w:r w:rsidR="00B01B1D">
        <w:rPr>
          <w:u w:val="single"/>
        </w:rPr>
        <w:t xml:space="preserve">cenitev premičnin in </w:t>
      </w:r>
      <w:r w:rsidRPr="004E7B80">
        <w:rPr>
          <w:u w:val="single"/>
        </w:rPr>
        <w:t>nepremičnin</w:t>
      </w:r>
    </w:p>
    <w:p w:rsidR="001E5F9D" w:rsidRPr="00D66441" w:rsidRDefault="001E5F9D" w:rsidP="004E7B80">
      <w:pPr>
        <w:pStyle w:val="Besedilo"/>
        <w:spacing w:line="264" w:lineRule="auto"/>
        <w:rPr>
          <w:rFonts w:eastAsia="Calibri" w:cs="Arial"/>
          <w:u w:val="single"/>
        </w:rPr>
      </w:pPr>
      <w:r w:rsidRPr="00D66441">
        <w:rPr>
          <w:rFonts w:cs="Arial"/>
          <w:u w:val="single"/>
        </w:rPr>
        <w:t>Nadzor vrednotenja nepremičnin</w:t>
      </w:r>
      <w:r w:rsidRPr="00D66441">
        <w:rPr>
          <w:rFonts w:eastAsia="Calibri" w:cs="Arial"/>
          <w:u w:val="single"/>
        </w:rPr>
        <w:t xml:space="preserve"> obsega:</w:t>
      </w:r>
    </w:p>
    <w:p w:rsidR="001E5F9D" w:rsidRDefault="004E7B80" w:rsidP="004E7B80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p</w:t>
      </w:r>
      <w:r w:rsidR="001E5F9D">
        <w:rPr>
          <w:rFonts w:eastAsia="Calibri"/>
        </w:rPr>
        <w:t>regled l</w:t>
      </w:r>
      <w:r>
        <w:rPr>
          <w:rFonts w:eastAsia="Calibri"/>
        </w:rPr>
        <w:t>etnega programa dezinvestiranja;</w:t>
      </w:r>
    </w:p>
    <w:p w:rsidR="001E5F9D" w:rsidRDefault="004E7B80" w:rsidP="004E7B80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k</w:t>
      </w:r>
      <w:r w:rsidR="001E5F9D">
        <w:rPr>
          <w:rFonts w:eastAsia="Calibri"/>
        </w:rPr>
        <w:t>ontrola naročanj</w:t>
      </w:r>
      <w:r>
        <w:rPr>
          <w:rFonts w:eastAsia="Calibri"/>
        </w:rPr>
        <w:t>a in uporabe posameznih cenitev;</w:t>
      </w:r>
    </w:p>
    <w:p w:rsidR="001E5F9D" w:rsidRDefault="004E7B80" w:rsidP="004E7B80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z</w:t>
      </w:r>
      <w:r w:rsidR="001E5F9D">
        <w:rPr>
          <w:rFonts w:eastAsia="Calibri"/>
        </w:rPr>
        <w:t>aključni pregledi celotnega procesa.</w:t>
      </w:r>
    </w:p>
    <w:p w:rsidR="001E5F9D" w:rsidRPr="00EA6B3A" w:rsidRDefault="001E5F9D" w:rsidP="001E5F9D">
      <w:pPr>
        <w:pStyle w:val="Naslov2"/>
        <w:spacing w:line="240" w:lineRule="auto"/>
        <w:rPr>
          <w:u w:val="single"/>
        </w:rPr>
      </w:pPr>
      <w:r w:rsidRPr="00EA6B3A">
        <w:rPr>
          <w:u w:val="single"/>
        </w:rPr>
        <w:t>Koordinacije in sestanki</w:t>
      </w:r>
    </w:p>
    <w:p w:rsidR="001E5F9D" w:rsidRDefault="001E5F9D" w:rsidP="00EA6B3A">
      <w:pPr>
        <w:pStyle w:val="Besedilo"/>
        <w:spacing w:line="264" w:lineRule="auto"/>
        <w:rPr>
          <w:rFonts w:eastAsia="Calibri" w:cs="Arial"/>
        </w:rPr>
      </w:pPr>
      <w:r>
        <w:rPr>
          <w:rFonts w:eastAsia="Calibri" w:cs="Arial"/>
        </w:rPr>
        <w:t xml:space="preserve">Pri izvajanju nadzora </w:t>
      </w:r>
      <w:r w:rsidRPr="007A599A">
        <w:rPr>
          <w:rFonts w:eastAsia="Calibri" w:cs="Arial"/>
        </w:rPr>
        <w:t>zapiralnih</w:t>
      </w:r>
      <w:r>
        <w:rPr>
          <w:rFonts w:eastAsia="Calibri" w:cs="Arial"/>
        </w:rPr>
        <w:t xml:space="preserve"> del predvidevamo eno raven koordinacije:</w:t>
      </w:r>
    </w:p>
    <w:p w:rsidR="001E5F9D" w:rsidRDefault="00EA6B3A" w:rsidP="00EA6B3A">
      <w:pPr>
        <w:pStyle w:val="Besedilonastevanje"/>
        <w:spacing w:line="264" w:lineRule="auto"/>
        <w:ind w:left="397" w:hanging="227"/>
      </w:pPr>
      <w:r w:rsidRPr="00CE540D">
        <w:rPr>
          <w:u w:val="single"/>
        </w:rPr>
        <w:t>mesečni sestanki</w:t>
      </w:r>
      <w:r>
        <w:t>, ki p</w:t>
      </w:r>
      <w:r w:rsidR="001E5F9D">
        <w:t>otekajo praviloma med 20. in zadnjim dnem v mesecu</w:t>
      </w:r>
      <w:r>
        <w:t>,</w:t>
      </w:r>
      <w:r w:rsidR="001E5F9D">
        <w:t xml:space="preserve"> po zaključku pregleda tekoče situacije in izdelavi plana aktivnosti za naslednji mesec, ki ga pripravi izvajalec zapiranja rudnika. Termine usklajevalnih sestankov predlaga izvajalec zapiralnih del (gospodarska družba RTH d.o.o. Trbovlje).</w:t>
      </w:r>
      <w:r>
        <w:t xml:space="preserve"> Naloge teh sestankov so:</w:t>
      </w:r>
    </w:p>
    <w:p w:rsidR="00EA6B3A" w:rsidRDefault="00EA6B3A" w:rsidP="00EA6B3A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pregled mesečne situacije;</w:t>
      </w:r>
    </w:p>
    <w:p w:rsidR="00EA6B3A" w:rsidRDefault="00EA6B3A" w:rsidP="00EA6B3A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pregled stanja fizične in finančne realizacije tekočega meseca;</w:t>
      </w:r>
    </w:p>
    <w:p w:rsidR="00EA6B3A" w:rsidRDefault="00EA6B3A" w:rsidP="00EA6B3A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ugotavljanje skladnosti izvajanja zapiralnih del s terminskim planom zapiranja rudnika;</w:t>
      </w:r>
    </w:p>
    <w:p w:rsidR="00EA6B3A" w:rsidRDefault="00EA6B3A" w:rsidP="00EA6B3A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usklajevanje odstopanj od programa;</w:t>
      </w:r>
    </w:p>
    <w:p w:rsidR="00EA6B3A" w:rsidRDefault="00EA6B3A" w:rsidP="00EA6B3A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reševanje tekočih zadev.</w:t>
      </w:r>
    </w:p>
    <w:p w:rsidR="001E5F9D" w:rsidRDefault="001E5F9D" w:rsidP="00CE540D">
      <w:pPr>
        <w:pStyle w:val="Besedilo"/>
        <w:spacing w:line="264" w:lineRule="auto"/>
        <w:ind w:left="227" w:firstLine="0"/>
        <w:rPr>
          <w:rFonts w:eastAsia="Calibri" w:cs="Arial"/>
        </w:rPr>
      </w:pPr>
      <w:r>
        <w:rPr>
          <w:rFonts w:eastAsia="Calibri" w:cs="Arial"/>
        </w:rPr>
        <w:t>Na sestankih sodelujejo vodja nadzora ali pooblaščeni namestnik. Izvajalec nadzora na vseh sestankih vodi zapisnik. Zapisnik posreduje strankam po elektronski pošti, ki lahko podajo pripombe na zapisnik.</w:t>
      </w:r>
    </w:p>
    <w:p w:rsidR="001E5F9D" w:rsidRPr="00CE540D" w:rsidRDefault="001E5F9D" w:rsidP="001E5F9D">
      <w:pPr>
        <w:pStyle w:val="Naslov2"/>
        <w:spacing w:line="240" w:lineRule="auto"/>
        <w:rPr>
          <w:u w:val="single"/>
        </w:rPr>
      </w:pPr>
      <w:r w:rsidRPr="00CE540D">
        <w:rPr>
          <w:u w:val="single"/>
        </w:rPr>
        <w:t>Mesečna in druga poročila</w:t>
      </w:r>
    </w:p>
    <w:p w:rsidR="00CE540D" w:rsidRDefault="00CE540D" w:rsidP="006A4643">
      <w:pPr>
        <w:pStyle w:val="Besedilo"/>
        <w:spacing w:line="264" w:lineRule="auto"/>
        <w:ind w:firstLine="0"/>
        <w:rPr>
          <w:rFonts w:eastAsia="Calibri" w:cs="Arial"/>
        </w:rPr>
      </w:pPr>
      <w:r>
        <w:rPr>
          <w:rFonts w:eastAsia="Calibri" w:cs="Arial"/>
        </w:rPr>
        <w:t xml:space="preserve">Izvajalec nadzora pred izstavitvijo situacije </w:t>
      </w:r>
      <w:r w:rsidR="006578D0">
        <w:rPr>
          <w:rFonts w:eastAsia="Calibri" w:cs="Arial"/>
        </w:rPr>
        <w:t xml:space="preserve">naročniku </w:t>
      </w:r>
      <w:r>
        <w:rPr>
          <w:rFonts w:eastAsia="Calibri" w:cs="Arial"/>
        </w:rPr>
        <w:t xml:space="preserve">dostavi poročilo o izvajanju nadzora za pretekli </w:t>
      </w:r>
      <w:r w:rsidR="00A733D8">
        <w:rPr>
          <w:rFonts w:eastAsia="Calibri" w:cs="Arial"/>
        </w:rPr>
        <w:t>mesec. Poročilo vsebuje:</w:t>
      </w:r>
    </w:p>
    <w:p w:rsidR="001E5F9D" w:rsidRPr="00A733D8" w:rsidRDefault="001E5F9D" w:rsidP="006A4643">
      <w:pPr>
        <w:pStyle w:val="Besedilonastevanje"/>
        <w:numPr>
          <w:ilvl w:val="0"/>
          <w:numId w:val="20"/>
        </w:numPr>
        <w:spacing w:line="264" w:lineRule="auto"/>
        <w:ind w:left="397" w:hanging="227"/>
        <w:rPr>
          <w:u w:val="single"/>
        </w:rPr>
      </w:pPr>
      <w:r w:rsidRPr="00A733D8">
        <w:rPr>
          <w:u w:val="single"/>
        </w:rPr>
        <w:t>Poročilo tehničnega nadzora:</w:t>
      </w:r>
    </w:p>
    <w:p w:rsidR="001E5F9D" w:rsidRDefault="001E5F9D" w:rsidP="006A4643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i</w:t>
      </w:r>
      <w:r w:rsidR="00A733D8">
        <w:t>zvedena dela v preteklem mesecu;</w:t>
      </w:r>
    </w:p>
    <w:p w:rsidR="001E5F9D" w:rsidRDefault="001E5F9D" w:rsidP="006A4643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odstopanja od te</w:t>
      </w:r>
      <w:r w:rsidR="00A733D8">
        <w:t>rminskega načrta zapiralnih del;</w:t>
      </w:r>
    </w:p>
    <w:p w:rsidR="001E5F9D" w:rsidRDefault="001E5F9D" w:rsidP="006A4643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dodatna dela.</w:t>
      </w:r>
    </w:p>
    <w:p w:rsidR="001E5F9D" w:rsidRPr="00A733D8" w:rsidRDefault="001E5F9D" w:rsidP="006A4643">
      <w:pPr>
        <w:pStyle w:val="Besedilonastevanje"/>
        <w:numPr>
          <w:ilvl w:val="0"/>
          <w:numId w:val="20"/>
        </w:numPr>
        <w:spacing w:line="264" w:lineRule="auto"/>
        <w:ind w:left="397" w:hanging="227"/>
        <w:rPr>
          <w:u w:val="single"/>
        </w:rPr>
      </w:pPr>
      <w:r w:rsidRPr="00A733D8">
        <w:rPr>
          <w:u w:val="single"/>
        </w:rPr>
        <w:t>Poročilo finančnega nadzora:</w:t>
      </w:r>
    </w:p>
    <w:p w:rsidR="001E5F9D" w:rsidRDefault="001E5F9D" w:rsidP="006A4643">
      <w:pPr>
        <w:pStyle w:val="Besedilodash2"/>
        <w:numPr>
          <w:ilvl w:val="0"/>
          <w:numId w:val="28"/>
        </w:numPr>
        <w:spacing w:line="264" w:lineRule="auto"/>
        <w:ind w:left="851"/>
      </w:pPr>
      <w:r>
        <w:t>pregled tekočega poslovanja gospodarske družbe RTH d.o.o. Trbovlje.</w:t>
      </w:r>
    </w:p>
    <w:p w:rsidR="001E5F9D" w:rsidRPr="00A733D8" w:rsidRDefault="001E5F9D" w:rsidP="006A4643">
      <w:pPr>
        <w:pStyle w:val="Besedilonastevanje"/>
        <w:numPr>
          <w:ilvl w:val="0"/>
          <w:numId w:val="20"/>
        </w:numPr>
        <w:spacing w:line="264" w:lineRule="auto"/>
        <w:ind w:left="397" w:hanging="227"/>
        <w:rPr>
          <w:u w:val="single"/>
        </w:rPr>
      </w:pPr>
      <w:r w:rsidRPr="00A733D8">
        <w:rPr>
          <w:u w:val="single"/>
        </w:rPr>
        <w:t xml:space="preserve">Poročilo vrednotenja </w:t>
      </w:r>
      <w:r w:rsidR="00DF396A">
        <w:rPr>
          <w:u w:val="single"/>
        </w:rPr>
        <w:t xml:space="preserve">premičnin in </w:t>
      </w:r>
      <w:r w:rsidRPr="00A733D8">
        <w:rPr>
          <w:u w:val="single"/>
        </w:rPr>
        <w:t>nepremičnin.</w:t>
      </w:r>
    </w:p>
    <w:p w:rsidR="001E5F9D" w:rsidRDefault="001E5F9D" w:rsidP="001E5F9D">
      <w:pPr>
        <w:pStyle w:val="Besedilo"/>
        <w:spacing w:line="240" w:lineRule="auto"/>
        <w:rPr>
          <w:rFonts w:eastAsia="Calibri" w:cs="Arial"/>
        </w:rPr>
      </w:pPr>
    </w:p>
    <w:p w:rsidR="001E5F9D" w:rsidRDefault="001E5F9D" w:rsidP="00D947A6">
      <w:pPr>
        <w:pStyle w:val="Besedilo"/>
        <w:spacing w:line="264" w:lineRule="auto"/>
        <w:rPr>
          <w:rFonts w:eastAsia="Calibri" w:cs="Arial"/>
        </w:rPr>
      </w:pPr>
      <w:r>
        <w:rPr>
          <w:rFonts w:eastAsia="Calibri" w:cs="Arial"/>
        </w:rPr>
        <w:t>Storitev nadzora obsega tudi:</w:t>
      </w:r>
    </w:p>
    <w:p w:rsidR="001E5F9D" w:rsidRDefault="00CA4371" w:rsidP="00D947A6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i</w:t>
      </w:r>
      <w:r w:rsidR="001E5F9D">
        <w:rPr>
          <w:rFonts w:eastAsia="Calibri"/>
        </w:rPr>
        <w:t>zdelavo četrtletnih poročil za Vlado Republike Slovenije o višini in namenu porabe sredstev ter izvajanju progra</w:t>
      </w:r>
      <w:r>
        <w:rPr>
          <w:rFonts w:eastAsia="Calibri"/>
        </w:rPr>
        <w:t>ma postopnega zapiranja rudnika;</w:t>
      </w:r>
    </w:p>
    <w:p w:rsidR="001E5F9D" w:rsidRPr="00DE29BB" w:rsidRDefault="00CA4371" w:rsidP="00D947A6">
      <w:pPr>
        <w:pStyle w:val="Besedilopika"/>
        <w:spacing w:line="264" w:lineRule="auto"/>
        <w:rPr>
          <w:rFonts w:eastAsia="Calibri"/>
        </w:rPr>
      </w:pPr>
      <w:r>
        <w:rPr>
          <w:rFonts w:eastAsia="Calibri"/>
        </w:rPr>
        <w:t>i</w:t>
      </w:r>
      <w:r w:rsidR="001E5F9D">
        <w:rPr>
          <w:rFonts w:eastAsia="Calibri"/>
        </w:rPr>
        <w:t xml:space="preserve">zdelavo zaključnega poročila ob zaključku programskega obdobja zapiranja rudnika. Izvajalec </w:t>
      </w:r>
      <w:r w:rsidR="001E5F9D" w:rsidRPr="00DE29BB">
        <w:rPr>
          <w:rFonts w:eastAsia="Calibri"/>
        </w:rPr>
        <w:t>storitev nadzora mora izdelati zaključno poročilo o izvedenem nadzoru nad zapiralnimi in ostalimi aktivnostmi za preteklo poslovno leto do 1. maja tekočega leta in ga posredovati Vladi Republike Slovenije v sprejem.</w:t>
      </w:r>
      <w:bookmarkStart w:id="0" w:name="_GoBack"/>
      <w:bookmarkEnd w:id="0"/>
    </w:p>
    <w:sectPr w:rsidR="001E5F9D" w:rsidRPr="00DE29BB" w:rsidSect="007E3BD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F35" w:rsidRDefault="008D0F35" w:rsidP="00551CF0">
      <w:r>
        <w:separator/>
      </w:r>
    </w:p>
  </w:endnote>
  <w:endnote w:type="continuationSeparator" w:id="0">
    <w:p w:rsidR="008D0F35" w:rsidRDefault="008D0F35" w:rsidP="0055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F35" w:rsidRDefault="008D0F35" w:rsidP="00551CF0">
      <w:r>
        <w:separator/>
      </w:r>
    </w:p>
  </w:footnote>
  <w:footnote w:type="continuationSeparator" w:id="0">
    <w:p w:rsidR="008D0F35" w:rsidRDefault="008D0F35" w:rsidP="0055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75E2"/>
    <w:multiLevelType w:val="hybridMultilevel"/>
    <w:tmpl w:val="4002DE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62096"/>
    <w:multiLevelType w:val="multilevel"/>
    <w:tmpl w:val="89400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7972EB0"/>
    <w:multiLevelType w:val="multilevel"/>
    <w:tmpl w:val="31A63426"/>
    <w:lvl w:ilvl="0">
      <w:start w:val="1"/>
      <w:numFmt w:val="decimal"/>
      <w:pStyle w:val="Slog6-naslov1teks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16B0B7CE">
      <w:start w:val="1"/>
      <w:numFmt w:val="upperRoman"/>
      <w:lvlText w:val="%2."/>
      <w:lvlJc w:val="left"/>
      <w:pPr>
        <w:ind w:left="2148" w:hanging="72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2B0E6A"/>
    <w:multiLevelType w:val="hybridMultilevel"/>
    <w:tmpl w:val="E3F4BC20"/>
    <w:lvl w:ilvl="0" w:tplc="3936544C">
      <w:start w:val="1"/>
      <w:numFmt w:val="bullet"/>
      <w:lvlText w:val="o"/>
      <w:lvlJc w:val="left"/>
      <w:pPr>
        <w:ind w:left="2160" w:hanging="360"/>
      </w:pPr>
      <w:rPr>
        <w:rFonts w:ascii="Arial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014492"/>
    <w:multiLevelType w:val="hybridMultilevel"/>
    <w:tmpl w:val="B8C02CB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3CB9"/>
    <w:multiLevelType w:val="multilevel"/>
    <w:tmpl w:val="D50A8E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F36034"/>
    <w:multiLevelType w:val="multilevel"/>
    <w:tmpl w:val="D10A20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8" w:hanging="1800"/>
      </w:pPr>
      <w:rPr>
        <w:rFonts w:hint="default"/>
      </w:rPr>
    </w:lvl>
  </w:abstractNum>
  <w:abstractNum w:abstractNumId="12" w15:restartNumberingAfterBreak="0">
    <w:nsid w:val="24E22297"/>
    <w:multiLevelType w:val="multilevel"/>
    <w:tmpl w:val="89400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2B3C5C8D"/>
    <w:multiLevelType w:val="hybridMultilevel"/>
    <w:tmpl w:val="EC86749E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8A4581"/>
    <w:multiLevelType w:val="hybridMultilevel"/>
    <w:tmpl w:val="917A5E88"/>
    <w:lvl w:ilvl="0" w:tplc="8DF69B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32D65"/>
    <w:multiLevelType w:val="multilevel"/>
    <w:tmpl w:val="D10A20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8" w:hanging="1800"/>
      </w:pPr>
      <w:rPr>
        <w:rFonts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B6C8D"/>
    <w:multiLevelType w:val="multilevel"/>
    <w:tmpl w:val="89400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F2DE0"/>
    <w:multiLevelType w:val="multilevel"/>
    <w:tmpl w:val="89400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7B70071"/>
    <w:multiLevelType w:val="hybridMultilevel"/>
    <w:tmpl w:val="1DC427B6"/>
    <w:lvl w:ilvl="0" w:tplc="E0162A9C">
      <w:start w:val="1"/>
      <w:numFmt w:val="bullet"/>
      <w:pStyle w:val="Slog4-alinejpog"/>
      <w:lvlText w:val="-"/>
      <w:lvlJc w:val="left"/>
      <w:pPr>
        <w:ind w:left="717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507D4"/>
    <w:multiLevelType w:val="hybridMultilevel"/>
    <w:tmpl w:val="2004C2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790921"/>
    <w:multiLevelType w:val="hybridMultilevel"/>
    <w:tmpl w:val="C2EC81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C2121"/>
    <w:multiLevelType w:val="hybridMultilevel"/>
    <w:tmpl w:val="BF4655DC"/>
    <w:lvl w:ilvl="0" w:tplc="6C1CC8C4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6020E3"/>
    <w:multiLevelType w:val="hybridMultilevel"/>
    <w:tmpl w:val="9D14AA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93A44"/>
    <w:multiLevelType w:val="multilevel"/>
    <w:tmpl w:val="89400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E6128"/>
    <w:multiLevelType w:val="hybridMultilevel"/>
    <w:tmpl w:val="A014C19C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2" w15:restartNumberingAfterBreak="0">
    <w:nsid w:val="61467E1F"/>
    <w:multiLevelType w:val="hybridMultilevel"/>
    <w:tmpl w:val="DEF4FC22"/>
    <w:lvl w:ilvl="0" w:tplc="3936544C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5B60B2"/>
    <w:multiLevelType w:val="multilevel"/>
    <w:tmpl w:val="3FA40508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727E1921"/>
    <w:multiLevelType w:val="hybridMultilevel"/>
    <w:tmpl w:val="9AA08F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76376"/>
    <w:multiLevelType w:val="multilevel"/>
    <w:tmpl w:val="6AA22CBA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Slog8-naslov2ravenrd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F7E5E61"/>
    <w:multiLevelType w:val="hybridMultilevel"/>
    <w:tmpl w:val="58E85384"/>
    <w:lvl w:ilvl="0" w:tplc="F57642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25"/>
  </w:num>
  <w:num w:numId="4">
    <w:abstractNumId w:val="9"/>
  </w:num>
  <w:num w:numId="5">
    <w:abstractNumId w:val="35"/>
  </w:num>
  <w:num w:numId="6">
    <w:abstractNumId w:val="24"/>
  </w:num>
  <w:num w:numId="7">
    <w:abstractNumId w:val="16"/>
  </w:num>
  <w:num w:numId="8">
    <w:abstractNumId w:val="28"/>
  </w:num>
  <w:num w:numId="9">
    <w:abstractNumId w:val="36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8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14"/>
  </w:num>
  <w:num w:numId="23">
    <w:abstractNumId w:val="1"/>
  </w:num>
  <w:num w:numId="24">
    <w:abstractNumId w:val="12"/>
  </w:num>
  <w:num w:numId="25">
    <w:abstractNumId w:val="10"/>
  </w:num>
  <w:num w:numId="26">
    <w:abstractNumId w:val="23"/>
  </w:num>
  <w:num w:numId="27">
    <w:abstractNumId w:val="5"/>
  </w:num>
  <w:num w:numId="28">
    <w:abstractNumId w:val="29"/>
  </w:num>
  <w:num w:numId="29">
    <w:abstractNumId w:val="19"/>
  </w:num>
  <w:num w:numId="30">
    <w:abstractNumId w:val="11"/>
  </w:num>
  <w:num w:numId="31">
    <w:abstractNumId w:val="2"/>
  </w:num>
  <w:num w:numId="32">
    <w:abstractNumId w:val="17"/>
  </w:num>
  <w:num w:numId="33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0"/>
  </w:num>
  <w:num w:numId="39">
    <w:abstractNumId w:val="15"/>
  </w:num>
  <w:num w:numId="40">
    <w:abstractNumId w:val="8"/>
  </w:num>
  <w:num w:numId="41">
    <w:abstractNumId w:val="34"/>
  </w:num>
  <w:num w:numId="42">
    <w:abstractNumId w:val="13"/>
  </w:num>
  <w:num w:numId="43">
    <w:abstractNumId w:val="6"/>
    <w:lvlOverride w:ilvl="0">
      <w:startOverride w:val="2"/>
    </w:lvlOverride>
    <w:lvlOverride w:ilvl="1">
      <w:startOverride w:val="8"/>
    </w:lvlOverride>
    <w:lvlOverride w:ilvl="2">
      <w:startOverride w:val="1"/>
    </w:lvlOverride>
  </w:num>
  <w:num w:numId="44">
    <w:abstractNumId w:val="6"/>
    <w:lvlOverride w:ilvl="0">
      <w:startOverride w:val="2"/>
    </w:lvlOverride>
    <w:lvlOverride w:ilvl="1">
      <w:startOverride w:val="8"/>
    </w:lvlOverride>
    <w:lvlOverride w:ilvl="2">
      <w:startOverride w:val="2"/>
    </w:lvlOverride>
  </w:num>
  <w:num w:numId="45">
    <w:abstractNumId w:val="14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8A9"/>
    <w:rsid w:val="00006DE4"/>
    <w:rsid w:val="00011B3C"/>
    <w:rsid w:val="00014C21"/>
    <w:rsid w:val="00021B4C"/>
    <w:rsid w:val="00024285"/>
    <w:rsid w:val="00037220"/>
    <w:rsid w:val="0004272A"/>
    <w:rsid w:val="0004276C"/>
    <w:rsid w:val="00047A89"/>
    <w:rsid w:val="00052512"/>
    <w:rsid w:val="00056369"/>
    <w:rsid w:val="00057222"/>
    <w:rsid w:val="00081013"/>
    <w:rsid w:val="00081D10"/>
    <w:rsid w:val="00084675"/>
    <w:rsid w:val="00090A20"/>
    <w:rsid w:val="00092EB8"/>
    <w:rsid w:val="0009368F"/>
    <w:rsid w:val="000A34C9"/>
    <w:rsid w:val="000A3ECD"/>
    <w:rsid w:val="000B2C67"/>
    <w:rsid w:val="000C51FB"/>
    <w:rsid w:val="000C53DC"/>
    <w:rsid w:val="000C5A33"/>
    <w:rsid w:val="000C5E51"/>
    <w:rsid w:val="000C7627"/>
    <w:rsid w:val="000D2FCD"/>
    <w:rsid w:val="000E7607"/>
    <w:rsid w:val="000F1ABF"/>
    <w:rsid w:val="000F2D64"/>
    <w:rsid w:val="000F3DEE"/>
    <w:rsid w:val="0010293B"/>
    <w:rsid w:val="0010407E"/>
    <w:rsid w:val="00114BEB"/>
    <w:rsid w:val="00115EB6"/>
    <w:rsid w:val="00122479"/>
    <w:rsid w:val="00132CBE"/>
    <w:rsid w:val="00140F16"/>
    <w:rsid w:val="00144AE8"/>
    <w:rsid w:val="001526F3"/>
    <w:rsid w:val="001561C2"/>
    <w:rsid w:val="00165F05"/>
    <w:rsid w:val="001744C9"/>
    <w:rsid w:val="00176198"/>
    <w:rsid w:val="00180D34"/>
    <w:rsid w:val="001859C4"/>
    <w:rsid w:val="00186009"/>
    <w:rsid w:val="001956C4"/>
    <w:rsid w:val="001A0DDA"/>
    <w:rsid w:val="001B34E3"/>
    <w:rsid w:val="001B4856"/>
    <w:rsid w:val="001B4E4F"/>
    <w:rsid w:val="001B54AC"/>
    <w:rsid w:val="001C73E9"/>
    <w:rsid w:val="001E5F9D"/>
    <w:rsid w:val="001F05A2"/>
    <w:rsid w:val="001F27E9"/>
    <w:rsid w:val="001F4503"/>
    <w:rsid w:val="001F6271"/>
    <w:rsid w:val="002027C9"/>
    <w:rsid w:val="00211D6C"/>
    <w:rsid w:val="0022282E"/>
    <w:rsid w:val="00231365"/>
    <w:rsid w:val="00233777"/>
    <w:rsid w:val="00235449"/>
    <w:rsid w:val="00235990"/>
    <w:rsid w:val="0026279B"/>
    <w:rsid w:val="0026558A"/>
    <w:rsid w:val="00271781"/>
    <w:rsid w:val="00274889"/>
    <w:rsid w:val="002826C5"/>
    <w:rsid w:val="00282C29"/>
    <w:rsid w:val="00287A18"/>
    <w:rsid w:val="00292790"/>
    <w:rsid w:val="00292871"/>
    <w:rsid w:val="002B0F5C"/>
    <w:rsid w:val="002B5D1C"/>
    <w:rsid w:val="002C1CA9"/>
    <w:rsid w:val="002D6C88"/>
    <w:rsid w:val="002F7136"/>
    <w:rsid w:val="00305BA9"/>
    <w:rsid w:val="00311C52"/>
    <w:rsid w:val="003176A5"/>
    <w:rsid w:val="00321EAF"/>
    <w:rsid w:val="00327617"/>
    <w:rsid w:val="00341504"/>
    <w:rsid w:val="00346084"/>
    <w:rsid w:val="003540A4"/>
    <w:rsid w:val="0035602F"/>
    <w:rsid w:val="003625AF"/>
    <w:rsid w:val="00366634"/>
    <w:rsid w:val="00371BD7"/>
    <w:rsid w:val="00372AD5"/>
    <w:rsid w:val="00373246"/>
    <w:rsid w:val="00381DA8"/>
    <w:rsid w:val="00391A38"/>
    <w:rsid w:val="003A211A"/>
    <w:rsid w:val="003A3098"/>
    <w:rsid w:val="003A5DF7"/>
    <w:rsid w:val="003B1959"/>
    <w:rsid w:val="003E1AA2"/>
    <w:rsid w:val="003E2AAC"/>
    <w:rsid w:val="003E44C2"/>
    <w:rsid w:val="003E4B43"/>
    <w:rsid w:val="003F093D"/>
    <w:rsid w:val="00401EBC"/>
    <w:rsid w:val="00402631"/>
    <w:rsid w:val="00402CE3"/>
    <w:rsid w:val="00405EBC"/>
    <w:rsid w:val="00414C8E"/>
    <w:rsid w:val="00415C07"/>
    <w:rsid w:val="00416525"/>
    <w:rsid w:val="004214F4"/>
    <w:rsid w:val="00421997"/>
    <w:rsid w:val="00440788"/>
    <w:rsid w:val="004544BF"/>
    <w:rsid w:val="0046493C"/>
    <w:rsid w:val="00466DC3"/>
    <w:rsid w:val="00474CC4"/>
    <w:rsid w:val="0047709E"/>
    <w:rsid w:val="00485355"/>
    <w:rsid w:val="00486156"/>
    <w:rsid w:val="004870EB"/>
    <w:rsid w:val="004912F6"/>
    <w:rsid w:val="00497048"/>
    <w:rsid w:val="004A1A33"/>
    <w:rsid w:val="004C2E6D"/>
    <w:rsid w:val="004D1D94"/>
    <w:rsid w:val="004D7C22"/>
    <w:rsid w:val="004E0D26"/>
    <w:rsid w:val="004E3834"/>
    <w:rsid w:val="004E6997"/>
    <w:rsid w:val="004E6EA5"/>
    <w:rsid w:val="004E7B80"/>
    <w:rsid w:val="004F1496"/>
    <w:rsid w:val="005032F0"/>
    <w:rsid w:val="005135A8"/>
    <w:rsid w:val="00520EC4"/>
    <w:rsid w:val="00521991"/>
    <w:rsid w:val="005252F3"/>
    <w:rsid w:val="00525E07"/>
    <w:rsid w:val="00533832"/>
    <w:rsid w:val="00534B38"/>
    <w:rsid w:val="005365F9"/>
    <w:rsid w:val="00545A3D"/>
    <w:rsid w:val="00550127"/>
    <w:rsid w:val="00551CF0"/>
    <w:rsid w:val="00556A6B"/>
    <w:rsid w:val="00560CED"/>
    <w:rsid w:val="00564B62"/>
    <w:rsid w:val="005673F1"/>
    <w:rsid w:val="00573D29"/>
    <w:rsid w:val="0058083E"/>
    <w:rsid w:val="005871FB"/>
    <w:rsid w:val="005A17E0"/>
    <w:rsid w:val="005A28A9"/>
    <w:rsid w:val="005A44C9"/>
    <w:rsid w:val="005B1AE0"/>
    <w:rsid w:val="005B6886"/>
    <w:rsid w:val="005B6F4E"/>
    <w:rsid w:val="005B7055"/>
    <w:rsid w:val="005C05C8"/>
    <w:rsid w:val="005C46C1"/>
    <w:rsid w:val="005C737F"/>
    <w:rsid w:val="005D79D0"/>
    <w:rsid w:val="005F3B08"/>
    <w:rsid w:val="005F49ED"/>
    <w:rsid w:val="00615154"/>
    <w:rsid w:val="00626045"/>
    <w:rsid w:val="006305E2"/>
    <w:rsid w:val="00631484"/>
    <w:rsid w:val="00637856"/>
    <w:rsid w:val="006451DF"/>
    <w:rsid w:val="00646BCB"/>
    <w:rsid w:val="006525B3"/>
    <w:rsid w:val="0065702E"/>
    <w:rsid w:val="006578D0"/>
    <w:rsid w:val="006676CA"/>
    <w:rsid w:val="006740E1"/>
    <w:rsid w:val="006746D9"/>
    <w:rsid w:val="006833AE"/>
    <w:rsid w:val="006A166E"/>
    <w:rsid w:val="006A225A"/>
    <w:rsid w:val="006A4643"/>
    <w:rsid w:val="006B358F"/>
    <w:rsid w:val="006B6863"/>
    <w:rsid w:val="006C25B0"/>
    <w:rsid w:val="006C6998"/>
    <w:rsid w:val="006C7EBB"/>
    <w:rsid w:val="006D0561"/>
    <w:rsid w:val="006D5F8C"/>
    <w:rsid w:val="006E0740"/>
    <w:rsid w:val="006E0E37"/>
    <w:rsid w:val="006F2A74"/>
    <w:rsid w:val="006F4950"/>
    <w:rsid w:val="00714345"/>
    <w:rsid w:val="00723DD9"/>
    <w:rsid w:val="00725085"/>
    <w:rsid w:val="00727841"/>
    <w:rsid w:val="00730982"/>
    <w:rsid w:val="00750F0F"/>
    <w:rsid w:val="00752EDC"/>
    <w:rsid w:val="00760D71"/>
    <w:rsid w:val="0076202C"/>
    <w:rsid w:val="00762DB9"/>
    <w:rsid w:val="00763A83"/>
    <w:rsid w:val="00782A45"/>
    <w:rsid w:val="007908A6"/>
    <w:rsid w:val="00792B47"/>
    <w:rsid w:val="007A599A"/>
    <w:rsid w:val="007B0D02"/>
    <w:rsid w:val="007B3253"/>
    <w:rsid w:val="007B49D8"/>
    <w:rsid w:val="007C1351"/>
    <w:rsid w:val="007C2C8E"/>
    <w:rsid w:val="007D3A50"/>
    <w:rsid w:val="007E3BD1"/>
    <w:rsid w:val="007E3FAA"/>
    <w:rsid w:val="008147A9"/>
    <w:rsid w:val="00824A45"/>
    <w:rsid w:val="008275F7"/>
    <w:rsid w:val="00835A5E"/>
    <w:rsid w:val="008428EE"/>
    <w:rsid w:val="00852BC9"/>
    <w:rsid w:val="008567BB"/>
    <w:rsid w:val="00865515"/>
    <w:rsid w:val="0087235E"/>
    <w:rsid w:val="008729F6"/>
    <w:rsid w:val="008765B5"/>
    <w:rsid w:val="00890980"/>
    <w:rsid w:val="0089537F"/>
    <w:rsid w:val="0089731C"/>
    <w:rsid w:val="008A2070"/>
    <w:rsid w:val="008A3485"/>
    <w:rsid w:val="008A47F3"/>
    <w:rsid w:val="008B5448"/>
    <w:rsid w:val="008B5495"/>
    <w:rsid w:val="008C3BAD"/>
    <w:rsid w:val="008D0F35"/>
    <w:rsid w:val="008D1CAB"/>
    <w:rsid w:val="008E21EF"/>
    <w:rsid w:val="008E3B44"/>
    <w:rsid w:val="008F0351"/>
    <w:rsid w:val="008F3727"/>
    <w:rsid w:val="008F7268"/>
    <w:rsid w:val="0091103E"/>
    <w:rsid w:val="00921913"/>
    <w:rsid w:val="0092249A"/>
    <w:rsid w:val="009307CB"/>
    <w:rsid w:val="00932C27"/>
    <w:rsid w:val="00933600"/>
    <w:rsid w:val="00944394"/>
    <w:rsid w:val="00946568"/>
    <w:rsid w:val="00952CF8"/>
    <w:rsid w:val="00955444"/>
    <w:rsid w:val="00965AF7"/>
    <w:rsid w:val="00971122"/>
    <w:rsid w:val="00972802"/>
    <w:rsid w:val="00983A82"/>
    <w:rsid w:val="00983D3A"/>
    <w:rsid w:val="009900AA"/>
    <w:rsid w:val="009959CC"/>
    <w:rsid w:val="009A4E10"/>
    <w:rsid w:val="009B0163"/>
    <w:rsid w:val="009B11CE"/>
    <w:rsid w:val="009B1DBB"/>
    <w:rsid w:val="009B3E83"/>
    <w:rsid w:val="009B43C1"/>
    <w:rsid w:val="009B578B"/>
    <w:rsid w:val="009C2FDA"/>
    <w:rsid w:val="009C7C70"/>
    <w:rsid w:val="009C7F31"/>
    <w:rsid w:val="009D3FE2"/>
    <w:rsid w:val="009D45A2"/>
    <w:rsid w:val="009E08C5"/>
    <w:rsid w:val="009F0670"/>
    <w:rsid w:val="009F1061"/>
    <w:rsid w:val="009F1620"/>
    <w:rsid w:val="009F232A"/>
    <w:rsid w:val="009F29F1"/>
    <w:rsid w:val="009F5224"/>
    <w:rsid w:val="00A0309A"/>
    <w:rsid w:val="00A16FE0"/>
    <w:rsid w:val="00A173CE"/>
    <w:rsid w:val="00A17E45"/>
    <w:rsid w:val="00A26725"/>
    <w:rsid w:val="00A329E7"/>
    <w:rsid w:val="00A35924"/>
    <w:rsid w:val="00A36C06"/>
    <w:rsid w:val="00A36D39"/>
    <w:rsid w:val="00A53163"/>
    <w:rsid w:val="00A56DE3"/>
    <w:rsid w:val="00A65E0D"/>
    <w:rsid w:val="00A733D8"/>
    <w:rsid w:val="00A7616D"/>
    <w:rsid w:val="00A766B9"/>
    <w:rsid w:val="00A96B90"/>
    <w:rsid w:val="00AA1CA8"/>
    <w:rsid w:val="00AA1F57"/>
    <w:rsid w:val="00AA3E13"/>
    <w:rsid w:val="00AB2DB7"/>
    <w:rsid w:val="00AD5C9F"/>
    <w:rsid w:val="00AD691C"/>
    <w:rsid w:val="00AE064A"/>
    <w:rsid w:val="00AE5D9C"/>
    <w:rsid w:val="00AE6617"/>
    <w:rsid w:val="00B01B1D"/>
    <w:rsid w:val="00B26286"/>
    <w:rsid w:val="00B27C89"/>
    <w:rsid w:val="00B362B5"/>
    <w:rsid w:val="00B41C5B"/>
    <w:rsid w:val="00B44280"/>
    <w:rsid w:val="00B4460D"/>
    <w:rsid w:val="00B46553"/>
    <w:rsid w:val="00B636ED"/>
    <w:rsid w:val="00B63972"/>
    <w:rsid w:val="00B76375"/>
    <w:rsid w:val="00B7745C"/>
    <w:rsid w:val="00B8034E"/>
    <w:rsid w:val="00B82DDB"/>
    <w:rsid w:val="00B8530C"/>
    <w:rsid w:val="00B8792C"/>
    <w:rsid w:val="00B96D16"/>
    <w:rsid w:val="00BA6BA9"/>
    <w:rsid w:val="00BB14CE"/>
    <w:rsid w:val="00BB5C21"/>
    <w:rsid w:val="00BC55C5"/>
    <w:rsid w:val="00BC59CA"/>
    <w:rsid w:val="00BD11E3"/>
    <w:rsid w:val="00BD4DA1"/>
    <w:rsid w:val="00BE7FEC"/>
    <w:rsid w:val="00BF3C2B"/>
    <w:rsid w:val="00C026F5"/>
    <w:rsid w:val="00C028AF"/>
    <w:rsid w:val="00C12BCA"/>
    <w:rsid w:val="00C20A60"/>
    <w:rsid w:val="00C22675"/>
    <w:rsid w:val="00C23B79"/>
    <w:rsid w:val="00C328B2"/>
    <w:rsid w:val="00C50981"/>
    <w:rsid w:val="00C5599F"/>
    <w:rsid w:val="00C66D56"/>
    <w:rsid w:val="00C81F28"/>
    <w:rsid w:val="00C836DF"/>
    <w:rsid w:val="00C938EE"/>
    <w:rsid w:val="00C93D8E"/>
    <w:rsid w:val="00C94228"/>
    <w:rsid w:val="00C95029"/>
    <w:rsid w:val="00CA118F"/>
    <w:rsid w:val="00CA40AE"/>
    <w:rsid w:val="00CA4371"/>
    <w:rsid w:val="00CA5731"/>
    <w:rsid w:val="00CB609A"/>
    <w:rsid w:val="00CB7948"/>
    <w:rsid w:val="00CD149C"/>
    <w:rsid w:val="00CD1785"/>
    <w:rsid w:val="00CD4AB9"/>
    <w:rsid w:val="00CE2C77"/>
    <w:rsid w:val="00CE540D"/>
    <w:rsid w:val="00CE77B7"/>
    <w:rsid w:val="00CF2025"/>
    <w:rsid w:val="00CF589B"/>
    <w:rsid w:val="00D00189"/>
    <w:rsid w:val="00D009DF"/>
    <w:rsid w:val="00D01165"/>
    <w:rsid w:val="00D01A65"/>
    <w:rsid w:val="00D038DC"/>
    <w:rsid w:val="00D064E8"/>
    <w:rsid w:val="00D07CD4"/>
    <w:rsid w:val="00D12C8B"/>
    <w:rsid w:val="00D12DCD"/>
    <w:rsid w:val="00D14677"/>
    <w:rsid w:val="00D21421"/>
    <w:rsid w:val="00D227DC"/>
    <w:rsid w:val="00D24775"/>
    <w:rsid w:val="00D265C9"/>
    <w:rsid w:val="00D2747F"/>
    <w:rsid w:val="00D32C0D"/>
    <w:rsid w:val="00D33AC9"/>
    <w:rsid w:val="00D33ADA"/>
    <w:rsid w:val="00D40D28"/>
    <w:rsid w:val="00D45598"/>
    <w:rsid w:val="00D55D10"/>
    <w:rsid w:val="00D66441"/>
    <w:rsid w:val="00D66AEA"/>
    <w:rsid w:val="00D67A9F"/>
    <w:rsid w:val="00D7637A"/>
    <w:rsid w:val="00D769BA"/>
    <w:rsid w:val="00D84D1F"/>
    <w:rsid w:val="00D86501"/>
    <w:rsid w:val="00D869A3"/>
    <w:rsid w:val="00D90B76"/>
    <w:rsid w:val="00D90EE2"/>
    <w:rsid w:val="00D92635"/>
    <w:rsid w:val="00D92A91"/>
    <w:rsid w:val="00D93B9A"/>
    <w:rsid w:val="00D947A6"/>
    <w:rsid w:val="00D95BF3"/>
    <w:rsid w:val="00DB32B7"/>
    <w:rsid w:val="00DB506C"/>
    <w:rsid w:val="00DC10D6"/>
    <w:rsid w:val="00DC23E2"/>
    <w:rsid w:val="00DD5747"/>
    <w:rsid w:val="00DD6898"/>
    <w:rsid w:val="00DE29BB"/>
    <w:rsid w:val="00DE2EDA"/>
    <w:rsid w:val="00DF0DF5"/>
    <w:rsid w:val="00DF0E89"/>
    <w:rsid w:val="00DF13E9"/>
    <w:rsid w:val="00DF396A"/>
    <w:rsid w:val="00DF5BC6"/>
    <w:rsid w:val="00E12FC4"/>
    <w:rsid w:val="00E20532"/>
    <w:rsid w:val="00E27BF3"/>
    <w:rsid w:val="00E37ED8"/>
    <w:rsid w:val="00E62FB1"/>
    <w:rsid w:val="00E64A88"/>
    <w:rsid w:val="00E66C7C"/>
    <w:rsid w:val="00E81FDD"/>
    <w:rsid w:val="00E82B0D"/>
    <w:rsid w:val="00E949B6"/>
    <w:rsid w:val="00E961DC"/>
    <w:rsid w:val="00EA0921"/>
    <w:rsid w:val="00EA24D0"/>
    <w:rsid w:val="00EA2B06"/>
    <w:rsid w:val="00EA5CA4"/>
    <w:rsid w:val="00EA6B3A"/>
    <w:rsid w:val="00EB636A"/>
    <w:rsid w:val="00EC1C4E"/>
    <w:rsid w:val="00EE3164"/>
    <w:rsid w:val="00EE3343"/>
    <w:rsid w:val="00F10D84"/>
    <w:rsid w:val="00F15FF3"/>
    <w:rsid w:val="00F164C7"/>
    <w:rsid w:val="00F213F8"/>
    <w:rsid w:val="00F26CDE"/>
    <w:rsid w:val="00F27442"/>
    <w:rsid w:val="00F32627"/>
    <w:rsid w:val="00F330D5"/>
    <w:rsid w:val="00F43967"/>
    <w:rsid w:val="00F45E0A"/>
    <w:rsid w:val="00F45E87"/>
    <w:rsid w:val="00F47163"/>
    <w:rsid w:val="00F574D8"/>
    <w:rsid w:val="00F62A48"/>
    <w:rsid w:val="00F6502C"/>
    <w:rsid w:val="00F67B4B"/>
    <w:rsid w:val="00F825D0"/>
    <w:rsid w:val="00F846AB"/>
    <w:rsid w:val="00F85C8B"/>
    <w:rsid w:val="00F90E43"/>
    <w:rsid w:val="00F932C5"/>
    <w:rsid w:val="00F94822"/>
    <w:rsid w:val="00FA4F0A"/>
    <w:rsid w:val="00FA622C"/>
    <w:rsid w:val="00FA744B"/>
    <w:rsid w:val="00FB0F14"/>
    <w:rsid w:val="00FB2D05"/>
    <w:rsid w:val="00FB3C9D"/>
    <w:rsid w:val="00FC0158"/>
    <w:rsid w:val="00FC373E"/>
    <w:rsid w:val="00FC430D"/>
    <w:rsid w:val="00FD6290"/>
    <w:rsid w:val="00FD6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C3C1"/>
  <w15:docId w15:val="{5EB56C67-8B6C-494B-927F-D9B4ACFB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A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89537F"/>
    <w:pPr>
      <w:keepNext/>
      <w:keepLines/>
      <w:numPr>
        <w:numId w:val="34"/>
      </w:numPr>
      <w:tabs>
        <w:tab w:val="left" w:pos="993"/>
      </w:tabs>
      <w:spacing w:line="260" w:lineRule="atLeast"/>
      <w:outlineLvl w:val="0"/>
    </w:pPr>
    <w:rPr>
      <w:rFonts w:ascii="Arial" w:hAnsi="Arial" w:cs="Arial"/>
      <w:kern w:val="32"/>
      <w:sz w:val="2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CharCharZnakZnakZnakZnakZnakZnakZnakZnakZnakZnakZnakZnakZnak">
    <w:name w:val="Char Char Char Char Znak Znak Znak Znak Znak Znak Znak Znak Znak Znak Znak Znak Znak"/>
    <w:basedOn w:val="Navaden"/>
    <w:rsid w:val="005A28A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rsid w:val="005A28A9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5A28A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2D6C8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54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5495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Znak">
    <w:name w:val="Znak"/>
    <w:basedOn w:val="Navaden"/>
    <w:rsid w:val="00F85C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nas4">
    <w:name w:val="nas4"/>
    <w:basedOn w:val="Navaden"/>
    <w:autoRedefine/>
    <w:rsid w:val="00F85C8B"/>
    <w:pPr>
      <w:keepNext/>
      <w:keepLines/>
      <w:widowControl w:val="0"/>
      <w:tabs>
        <w:tab w:val="left" w:pos="0"/>
        <w:tab w:val="left" w:pos="360"/>
        <w:tab w:val="left" w:pos="793"/>
        <w:tab w:val="left" w:pos="1586"/>
        <w:tab w:val="left" w:pos="2379"/>
        <w:tab w:val="left" w:pos="3173"/>
        <w:tab w:val="left" w:pos="3966"/>
        <w:tab w:val="left" w:pos="4759"/>
        <w:tab w:val="left" w:pos="5552"/>
        <w:tab w:val="left" w:pos="6345"/>
        <w:tab w:val="left" w:pos="7139"/>
        <w:tab w:val="left" w:pos="7932"/>
        <w:tab w:val="left" w:pos="8725"/>
      </w:tabs>
      <w:suppressAutoHyphens/>
      <w:jc w:val="center"/>
    </w:pPr>
    <w:rPr>
      <w:b/>
      <w:snapToGrid w:val="0"/>
      <w:spacing w:val="-2"/>
      <w:szCs w:val="20"/>
      <w:lang w:eastAsia="en-US"/>
    </w:rPr>
  </w:style>
  <w:style w:type="paragraph" w:customStyle="1" w:styleId="Slog6-naslov1tekst">
    <w:name w:val="Slog6 - naslov1 tekst"/>
    <w:basedOn w:val="Navaden"/>
    <w:link w:val="Slog6-naslov1tekstZnak"/>
    <w:qFormat/>
    <w:rsid w:val="00F85C8B"/>
    <w:pPr>
      <w:numPr>
        <w:numId w:val="10"/>
      </w:numPr>
      <w:spacing w:before="480" w:after="240"/>
      <w:ind w:hanging="720"/>
    </w:pPr>
    <w:rPr>
      <w:rFonts w:ascii="Arial" w:hAnsi="Arial"/>
      <w:b/>
      <w:sz w:val="20"/>
      <w:lang w:eastAsia="en-US"/>
    </w:rPr>
  </w:style>
  <w:style w:type="character" w:customStyle="1" w:styleId="Slog6-naslov1tekstZnak">
    <w:name w:val="Slog6 - naslov1 tekst Znak"/>
    <w:link w:val="Slog6-naslov1tekst"/>
    <w:rsid w:val="00F85C8B"/>
    <w:rPr>
      <w:rFonts w:ascii="Arial" w:eastAsia="Times New Roman" w:hAnsi="Arial" w:cs="Times New Roman"/>
      <w:b/>
      <w:sz w:val="20"/>
      <w:szCs w:val="24"/>
    </w:rPr>
  </w:style>
  <w:style w:type="paragraph" w:customStyle="1" w:styleId="Slog8-naslov2ravenrd">
    <w:name w:val="Slog8 - naslov 2 raven rd"/>
    <w:basedOn w:val="Navaden"/>
    <w:link w:val="Slog8-naslov2ravenrdZnak"/>
    <w:qFormat/>
    <w:rsid w:val="00F85C8B"/>
    <w:pPr>
      <w:numPr>
        <w:ilvl w:val="1"/>
        <w:numId w:val="9"/>
      </w:numPr>
      <w:spacing w:before="480" w:after="240"/>
      <w:ind w:left="391" w:hanging="391"/>
      <w:jc w:val="both"/>
    </w:pPr>
    <w:rPr>
      <w:rFonts w:ascii="Arial" w:hAnsi="Arial" w:cs="Arial"/>
      <w:b/>
      <w:sz w:val="20"/>
      <w:szCs w:val="20"/>
      <w:u w:val="single"/>
      <w:lang w:eastAsia="en-US"/>
    </w:rPr>
  </w:style>
  <w:style w:type="character" w:customStyle="1" w:styleId="Slog8-naslov2ravenrdZnak">
    <w:name w:val="Slog8 - naslov 2 raven rd Znak"/>
    <w:link w:val="Slog8-naslov2ravenrd"/>
    <w:rsid w:val="00F85C8B"/>
    <w:rPr>
      <w:rFonts w:ascii="Arial" w:eastAsia="Times New Roman" w:hAnsi="Arial" w:cs="Arial"/>
      <w:b/>
      <w:sz w:val="20"/>
      <w:szCs w:val="20"/>
      <w:u w:val="single"/>
    </w:rPr>
  </w:style>
  <w:style w:type="paragraph" w:customStyle="1" w:styleId="Besedilo">
    <w:name w:val="Besedilo"/>
    <w:basedOn w:val="Navaden"/>
    <w:rsid w:val="001E5F9D"/>
    <w:pPr>
      <w:spacing w:line="360" w:lineRule="auto"/>
      <w:ind w:firstLine="170"/>
      <w:jc w:val="both"/>
    </w:pPr>
    <w:rPr>
      <w:rFonts w:ascii="Arial" w:hAnsi="Arial"/>
      <w:sz w:val="20"/>
      <w:szCs w:val="20"/>
    </w:rPr>
  </w:style>
  <w:style w:type="paragraph" w:customStyle="1" w:styleId="Naslov10">
    <w:name w:val="Naslov_1"/>
    <w:basedOn w:val="Navaden"/>
    <w:qFormat/>
    <w:rsid w:val="001E5F9D"/>
    <w:pPr>
      <w:spacing w:before="480" w:after="240" w:line="360" w:lineRule="auto"/>
      <w:ind w:left="284" w:hanging="284"/>
      <w:jc w:val="both"/>
    </w:pPr>
    <w:rPr>
      <w:rFonts w:ascii="Arial" w:hAnsi="Arial" w:cs="Arial"/>
      <w:i/>
      <w:sz w:val="20"/>
      <w:szCs w:val="20"/>
      <w:lang w:eastAsia="en-US"/>
    </w:rPr>
  </w:style>
  <w:style w:type="paragraph" w:customStyle="1" w:styleId="Besedilopika">
    <w:name w:val="Besedilo_pika"/>
    <w:basedOn w:val="Navaden"/>
    <w:qFormat/>
    <w:rsid w:val="001E5F9D"/>
    <w:pPr>
      <w:numPr>
        <w:numId w:val="13"/>
      </w:numPr>
      <w:spacing w:line="360" w:lineRule="auto"/>
      <w:ind w:left="397" w:hanging="22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Naslov2">
    <w:name w:val="Naslov_2"/>
    <w:basedOn w:val="Navaden"/>
    <w:qFormat/>
    <w:rsid w:val="001E5F9D"/>
    <w:pPr>
      <w:numPr>
        <w:numId w:val="14"/>
      </w:numPr>
      <w:spacing w:before="240" w:after="120" w:line="360" w:lineRule="auto"/>
      <w:ind w:left="227" w:hanging="227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Naslov3">
    <w:name w:val="Naslov_3"/>
    <w:basedOn w:val="Navaden"/>
    <w:qFormat/>
    <w:rsid w:val="001E5F9D"/>
    <w:pPr>
      <w:numPr>
        <w:numId w:val="15"/>
      </w:numPr>
      <w:spacing w:before="120" w:line="360" w:lineRule="auto"/>
      <w:ind w:left="227" w:hanging="227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2">
    <w:name w:val="Besedilo_dash_2"/>
    <w:basedOn w:val="Navaden"/>
    <w:qFormat/>
    <w:rsid w:val="001E5F9D"/>
    <w:pPr>
      <w:numPr>
        <w:numId w:val="16"/>
      </w:numPr>
      <w:spacing w:line="360" w:lineRule="auto"/>
      <w:ind w:left="567" w:hanging="170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nastevanje">
    <w:name w:val="Besedilo_nastevanje"/>
    <w:basedOn w:val="Navaden"/>
    <w:qFormat/>
    <w:rsid w:val="001E5F9D"/>
    <w:pPr>
      <w:numPr>
        <w:numId w:val="17"/>
      </w:numPr>
      <w:spacing w:line="360" w:lineRule="auto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1">
    <w:name w:val="Besedilo_dash_1"/>
    <w:basedOn w:val="Besedilodash2"/>
    <w:qFormat/>
    <w:rsid w:val="001E5F9D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1E5F9D"/>
    <w:pPr>
      <w:numPr>
        <w:numId w:val="18"/>
      </w:numPr>
      <w:ind w:left="397" w:hanging="227"/>
    </w:pPr>
  </w:style>
  <w:style w:type="character" w:customStyle="1" w:styleId="highlight1">
    <w:name w:val="highlight1"/>
    <w:rsid w:val="001E5F9D"/>
    <w:rPr>
      <w:color w:val="FF0000"/>
      <w:shd w:val="clear" w:color="auto" w:fill="FFFFFF"/>
    </w:rPr>
  </w:style>
  <w:style w:type="paragraph" w:customStyle="1" w:styleId="Odstavek">
    <w:name w:val="Odstavek"/>
    <w:basedOn w:val="Navaden"/>
    <w:link w:val="OdstavekZnak"/>
    <w:uiPriority w:val="99"/>
    <w:qFormat/>
    <w:rsid w:val="008E21EF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OdstavekZnak">
    <w:name w:val="Odstavek Znak"/>
    <w:link w:val="Odstavek"/>
    <w:uiPriority w:val="99"/>
    <w:rsid w:val="008E21EF"/>
    <w:rPr>
      <w:rFonts w:ascii="Arial" w:eastAsia="Times New Roman" w:hAnsi="Arial" w:cs="Times New Roman"/>
      <w:lang w:val="x-none" w:eastAsia="x-none"/>
    </w:rPr>
  </w:style>
  <w:style w:type="paragraph" w:customStyle="1" w:styleId="Slog2-tekstpog">
    <w:name w:val="Slog2 - tekst pog"/>
    <w:basedOn w:val="Navaden"/>
    <w:link w:val="Slog2-tekstpogZnak"/>
    <w:qFormat/>
    <w:rsid w:val="0089731C"/>
    <w:pPr>
      <w:spacing w:before="60" w:after="60"/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Slog2-tekstpogZnak">
    <w:name w:val="Slog2 - tekst pog Znak"/>
    <w:link w:val="Slog2-tekstpog"/>
    <w:rsid w:val="0089731C"/>
    <w:rPr>
      <w:rFonts w:ascii="Arial" w:eastAsia="Times New Roman" w:hAnsi="Arial" w:cs="Arial"/>
      <w:sz w:val="20"/>
      <w:szCs w:val="20"/>
    </w:rPr>
  </w:style>
  <w:style w:type="paragraph" w:customStyle="1" w:styleId="Slog4-alinejpog">
    <w:name w:val="Slog4 - alinej pog"/>
    <w:basedOn w:val="Navaden"/>
    <w:link w:val="Slog4-alinejpogZnak"/>
    <w:qFormat/>
    <w:rsid w:val="001F05A2"/>
    <w:pPr>
      <w:numPr>
        <w:numId w:val="26"/>
      </w:numPr>
      <w:autoSpaceDE w:val="0"/>
      <w:autoSpaceDN w:val="0"/>
      <w:adjustRightInd w:val="0"/>
      <w:spacing w:before="80" w:after="80"/>
      <w:ind w:left="357" w:hanging="357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character" w:customStyle="1" w:styleId="Slog4-alinejpogZnak">
    <w:name w:val="Slog4 - alinej pog Znak"/>
    <w:link w:val="Slog4-alinejpog"/>
    <w:rsid w:val="001F05A2"/>
    <w:rPr>
      <w:rFonts w:ascii="Arial" w:eastAsia="Times New Roman" w:hAnsi="Arial" w:cs="Arial"/>
      <w:color w:val="000000"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89537F"/>
    <w:rPr>
      <w:rFonts w:ascii="Arial" w:eastAsia="Times New Roman" w:hAnsi="Arial" w:cs="Arial"/>
      <w:kern w:val="32"/>
      <w:sz w:val="20"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89537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51C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51CF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51C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51CF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1907</Words>
  <Characters>10873</Characters>
  <Application>Microsoft Office Word</Application>
  <DocSecurity>0</DocSecurity>
  <Lines>90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Nives</dc:creator>
  <cp:lastModifiedBy>Helena Omerzel</cp:lastModifiedBy>
  <cp:revision>7</cp:revision>
  <cp:lastPrinted>2019-11-15T08:31:00Z</cp:lastPrinted>
  <dcterms:created xsi:type="dcterms:W3CDTF">2022-02-22T07:07:00Z</dcterms:created>
  <dcterms:modified xsi:type="dcterms:W3CDTF">2022-02-22T12:16:00Z</dcterms:modified>
</cp:coreProperties>
</file>